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CB7FA0" w14:textId="77777777" w:rsidR="00D42513" w:rsidRDefault="00D42513" w:rsidP="00D42513">
      <w:pPr>
        <w:spacing w:after="120" w:line="288" w:lineRule="auto"/>
        <w:jc w:val="both"/>
        <w:rPr>
          <w:b/>
          <w:sz w:val="30"/>
          <w:szCs w:val="30"/>
        </w:rPr>
      </w:pPr>
      <w:r w:rsidRPr="00D42513">
        <w:rPr>
          <w:b/>
          <w:sz w:val="30"/>
          <w:szCs w:val="30"/>
        </w:rPr>
        <w:t>Ein Tunnel für die Wissenschaft</w:t>
      </w:r>
    </w:p>
    <w:p w14:paraId="1D29499A" w14:textId="7D09279B" w:rsidR="00321D7D" w:rsidRPr="00D42513" w:rsidRDefault="00D42513" w:rsidP="00661301">
      <w:pPr>
        <w:spacing w:line="288" w:lineRule="auto"/>
        <w:jc w:val="both"/>
        <w:rPr>
          <w:b/>
          <w:sz w:val="30"/>
          <w:szCs w:val="30"/>
        </w:rPr>
      </w:pPr>
      <w:r w:rsidRPr="00D42513">
        <w:rPr>
          <w:b/>
        </w:rPr>
        <w:t xml:space="preserve">Der Large </w:t>
      </w:r>
      <w:proofErr w:type="spellStart"/>
      <w:r w:rsidRPr="00D42513">
        <w:rPr>
          <w:b/>
        </w:rPr>
        <w:t>Hadron</w:t>
      </w:r>
      <w:proofErr w:type="spellEnd"/>
      <w:r w:rsidRPr="00D42513">
        <w:rPr>
          <w:b/>
        </w:rPr>
        <w:t xml:space="preserve"> </w:t>
      </w:r>
      <w:proofErr w:type="spellStart"/>
      <w:r w:rsidRPr="00D42513">
        <w:rPr>
          <w:b/>
        </w:rPr>
        <w:t>Collider</w:t>
      </w:r>
      <w:proofErr w:type="spellEnd"/>
      <w:r w:rsidRPr="00D42513">
        <w:rPr>
          <w:b/>
        </w:rPr>
        <w:t xml:space="preserve"> (LHC) a</w:t>
      </w:r>
      <w:r>
        <w:rPr>
          <w:b/>
        </w:rPr>
        <w:t xml:space="preserve">m CERN ist der </w:t>
      </w:r>
      <w:proofErr w:type="spellStart"/>
      <w:r>
        <w:rPr>
          <w:b/>
        </w:rPr>
        <w:t>grösste</w:t>
      </w:r>
      <w:proofErr w:type="spellEnd"/>
      <w:r>
        <w:rPr>
          <w:b/>
        </w:rPr>
        <w:t xml:space="preserve"> Teilchen</w:t>
      </w:r>
      <w:r w:rsidRPr="00D42513">
        <w:rPr>
          <w:b/>
        </w:rPr>
        <w:t>beschleuniger der Welt. Um das Potential für zukünftige Experimente im Verlauf des kommenden Jahrzehnts nochmals zu steigern, erhält der LHC derzeit ein Up</w:t>
      </w:r>
      <w:bookmarkStart w:id="0" w:name="_GoBack"/>
      <w:bookmarkEnd w:id="0"/>
      <w:r w:rsidRPr="00D42513">
        <w:rPr>
          <w:b/>
        </w:rPr>
        <w:t>grade. Doka entwickelte drei verschiedene Schalwagen sowie zahlreiche Sonderschalungen für die Erstellung des dafür benötigten Tunnelsystems</w:t>
      </w:r>
      <w:r w:rsidR="00321D7D">
        <w:rPr>
          <w:b/>
          <w:szCs w:val="22"/>
        </w:rPr>
        <w:t>.</w:t>
      </w:r>
    </w:p>
    <w:p w14:paraId="53F96D8A" w14:textId="77777777" w:rsidR="00321D7D" w:rsidRDefault="00321D7D" w:rsidP="00661301">
      <w:pPr>
        <w:tabs>
          <w:tab w:val="left" w:pos="1185"/>
        </w:tabs>
        <w:spacing w:line="288" w:lineRule="auto"/>
        <w:jc w:val="both"/>
        <w:rPr>
          <w:b/>
          <w:sz w:val="20"/>
        </w:rPr>
      </w:pPr>
    </w:p>
    <w:p w14:paraId="49060E94" w14:textId="342645F8" w:rsidR="00187CA7" w:rsidRDefault="003659EB" w:rsidP="00187CA7">
      <w:pPr>
        <w:tabs>
          <w:tab w:val="left" w:pos="1185"/>
        </w:tabs>
        <w:spacing w:line="288" w:lineRule="auto"/>
        <w:jc w:val="both"/>
      </w:pPr>
      <w:proofErr w:type="spellStart"/>
      <w:r>
        <w:t>Niederhasli</w:t>
      </w:r>
      <w:proofErr w:type="spellEnd"/>
      <w:r w:rsidR="0024704A">
        <w:t xml:space="preserve">, </w:t>
      </w:r>
      <w:r w:rsidR="00187CA7">
        <w:t>1</w:t>
      </w:r>
      <w:r w:rsidR="00D42513">
        <w:t>2</w:t>
      </w:r>
      <w:r w:rsidR="00187CA7">
        <w:t>.0</w:t>
      </w:r>
      <w:r w:rsidR="00D42513">
        <w:t>5</w:t>
      </w:r>
      <w:r w:rsidR="0024704A">
        <w:t>.2020</w:t>
      </w:r>
      <w:r>
        <w:t xml:space="preserve"> –</w:t>
      </w:r>
      <w:r w:rsidR="0024704A">
        <w:t xml:space="preserve"> </w:t>
      </w:r>
      <w:r w:rsidR="00D42513" w:rsidRPr="00D42513">
        <w:t xml:space="preserve">Damit der Teilchenbeschleuniger des CERN auch im neuen Jahrzehnt zur Entschlüsselung der Geheimnisse des Universums beitragen kann, werden derzeit in Meyrin (CH) und </w:t>
      </w:r>
      <w:proofErr w:type="spellStart"/>
      <w:r w:rsidR="00D42513" w:rsidRPr="00D42513">
        <w:t>Cessy</w:t>
      </w:r>
      <w:proofErr w:type="spellEnd"/>
      <w:r w:rsidR="00D42513" w:rsidRPr="00D42513">
        <w:t xml:space="preserve"> (FR) umfangreiche Ausbauarbeiten durchgeführt. Für die elektrischen und </w:t>
      </w:r>
      <w:proofErr w:type="spellStart"/>
      <w:r w:rsidR="00D42513" w:rsidRPr="00D42513">
        <w:t>kryotechnischen</w:t>
      </w:r>
      <w:proofErr w:type="spellEnd"/>
      <w:r w:rsidR="00D42513" w:rsidRPr="00D42513">
        <w:t xml:space="preserve"> Anlagen sind an beiden Standorten je über 500 m Tunnel sowie mehrere Oberflächenanlagen geplant. Die neuen Servicegalerien, wofür annährend 100‘000 m3 Gestein ausgebrochen wurden, liegen knapp 10 m über dem bestehenden Tunnel des LHC und werden über jeweils zwei Zugangspunkte sowie mehrere Kernbohrungen (für technische Leitungen) mit dem LHC verbunden</w:t>
      </w:r>
      <w:r w:rsidR="00187CA7">
        <w:t xml:space="preserve">. </w:t>
      </w:r>
    </w:p>
    <w:p w14:paraId="086A16B7" w14:textId="77777777" w:rsidR="00187CA7" w:rsidRDefault="00187CA7" w:rsidP="00187CA7">
      <w:pPr>
        <w:tabs>
          <w:tab w:val="left" w:pos="1185"/>
        </w:tabs>
        <w:spacing w:line="288" w:lineRule="auto"/>
        <w:jc w:val="both"/>
      </w:pPr>
    </w:p>
    <w:p w14:paraId="71637D9D" w14:textId="77777777" w:rsidR="00D42513" w:rsidRPr="00D42513" w:rsidRDefault="00D42513" w:rsidP="00D42513">
      <w:pPr>
        <w:tabs>
          <w:tab w:val="left" w:pos="1185"/>
        </w:tabs>
        <w:spacing w:line="288" w:lineRule="auto"/>
        <w:jc w:val="both"/>
        <w:rPr>
          <w:b/>
        </w:rPr>
      </w:pPr>
      <w:r w:rsidRPr="00D42513">
        <w:rPr>
          <w:b/>
        </w:rPr>
        <w:t>Komplexer Bauablauf</w:t>
      </w:r>
    </w:p>
    <w:p w14:paraId="10D6F38A" w14:textId="77777777" w:rsidR="00D42513" w:rsidRPr="00D42513" w:rsidRDefault="00D42513" w:rsidP="00D42513">
      <w:pPr>
        <w:tabs>
          <w:tab w:val="left" w:pos="1185"/>
        </w:tabs>
        <w:spacing w:line="288" w:lineRule="auto"/>
        <w:jc w:val="both"/>
      </w:pPr>
      <w:r w:rsidRPr="00D42513">
        <w:t xml:space="preserve">Die Bauarbeiten finden während einem geplanten, zweijährigen Wartungsintervall des Beschleunigers statt, da Erschütterungen während dem Betrieb des LHC die Experimente beeinträchtigen könnten. Entsprechend </w:t>
      </w:r>
      <w:proofErr w:type="spellStart"/>
      <w:r w:rsidRPr="00D42513">
        <w:t>gross</w:t>
      </w:r>
      <w:proofErr w:type="spellEnd"/>
      <w:r w:rsidRPr="00D42513">
        <w:t xml:space="preserve"> ist der Zeitdruck für das Baustellenteam, da der Teilchenbeschleuniger per Anfang 2021 wieder in Betrieb gehen soll. Die Marti Tunnel AG – ihrerseits spezialisiert auf den konventionellen und mechanisierten Vortrieb – bauten für den 300 m langen Hauptstollen einen eigenen Stahlschalwagen. Für das Schalen der Querschläge, Anschlussbauten und Treppenschächte zählen die Tunnelspezialisten von Marti Tunnel auf das Knowhow von Doka. Bei der Entwicklung der Schalungslösungen überzeugten die Schalungstechniker nicht zuletzt dank der länderübergreifenden Zusammenarbeit der </w:t>
      </w:r>
      <w:proofErr w:type="spellStart"/>
      <w:r w:rsidRPr="00D42513">
        <w:t>Engineeringteams</w:t>
      </w:r>
      <w:proofErr w:type="spellEnd"/>
      <w:r w:rsidRPr="00D42513">
        <w:t xml:space="preserve"> an den Doka-Niederlassungen Zürich und Bern-</w:t>
      </w:r>
      <w:proofErr w:type="spellStart"/>
      <w:r w:rsidRPr="00D42513">
        <w:t>Romandie</w:t>
      </w:r>
      <w:proofErr w:type="spellEnd"/>
      <w:r w:rsidRPr="00D42513">
        <w:t xml:space="preserve"> sowie den Tunnelexperten in Amstetten. Die hohe Komplexität der verschiedenen Bauten, die Wiederverwendbarkeit und Abstimmung der Schalungselemente aufeinander und der komplexe Bauablauf erforderte das Zusammenspiel und die umfassende Erfahrung und das Wissen aller beteiligter Ingenieure, sodass dem Kunden für jedes Bauwerk zeitnah eine überzeugende Lösung offeriert werden konnte.</w:t>
      </w:r>
    </w:p>
    <w:p w14:paraId="5F884FF0" w14:textId="690E9622" w:rsidR="00D42513" w:rsidRPr="00D42513" w:rsidRDefault="00D42513" w:rsidP="00D42513">
      <w:pPr>
        <w:tabs>
          <w:tab w:val="left" w:pos="1185"/>
        </w:tabs>
        <w:spacing w:line="288" w:lineRule="auto"/>
        <w:jc w:val="both"/>
      </w:pPr>
    </w:p>
    <w:p w14:paraId="0B6F80BC" w14:textId="77777777" w:rsidR="00D42513" w:rsidRPr="00D42513" w:rsidRDefault="00D42513" w:rsidP="00D42513">
      <w:pPr>
        <w:tabs>
          <w:tab w:val="left" w:pos="1185"/>
        </w:tabs>
        <w:spacing w:line="288" w:lineRule="auto"/>
        <w:jc w:val="both"/>
        <w:rPr>
          <w:b/>
        </w:rPr>
      </w:pPr>
      <w:r w:rsidRPr="00D42513">
        <w:rPr>
          <w:b/>
        </w:rPr>
        <w:t>Keine klassische Tunnelbaustelle</w:t>
      </w:r>
    </w:p>
    <w:p w14:paraId="4FAA57E8" w14:textId="77777777" w:rsidR="00D42513" w:rsidRPr="00D42513" w:rsidRDefault="00D42513" w:rsidP="00D42513">
      <w:pPr>
        <w:tabs>
          <w:tab w:val="left" w:pos="1185"/>
        </w:tabs>
        <w:spacing w:line="288" w:lineRule="auto"/>
        <w:jc w:val="both"/>
      </w:pPr>
      <w:r w:rsidRPr="00D42513">
        <w:t xml:space="preserve">Wo bei einer klassischen Tunnelbaustelle in der Regel die Geologie die </w:t>
      </w:r>
      <w:proofErr w:type="spellStart"/>
      <w:r w:rsidRPr="00D42513">
        <w:t>grösste</w:t>
      </w:r>
      <w:proofErr w:type="spellEnd"/>
      <w:r w:rsidRPr="00D42513">
        <w:t xml:space="preserve"> Unbekannte darstellt, stellen sich dem Baustellenteam beim CERN ganz andere Probleme. Dies bestätigt auch Bauführerin Natalie Schweizer: „Das ist keine normale Tunnelbaustelle. Eine besondere Herausforderung besteht in der Koordination und </w:t>
      </w:r>
      <w:r w:rsidRPr="00D42513">
        <w:lastRenderedPageBreak/>
        <w:t xml:space="preserve">Planung der einzelnen Bauabschnitte, dem Bauablauf und damit verbunden von Material, Maschinen und Personal“. Während im einen Stollen bereits armiert wird, wird zur gleichen Zeit 200 m weiter noch der Fels ausgebrochen. Und wo üblicherweise auf beiden Seiten des Tunnels ein Zugang besteht, gestaltet sich dieser beim CERN in Form eines 60 m tiefen Schachtes mit einem Durchmesser von 12 m. Durch dieses Nadelöhr müssen neben dem ausgebrochenen Material und den knapp 17‘800 m3 Ortbeton auch die Tunnelschalwagen. </w:t>
      </w:r>
    </w:p>
    <w:p w14:paraId="54FB2E2E" w14:textId="77777777" w:rsidR="00D42513" w:rsidRPr="00D42513" w:rsidRDefault="00D42513" w:rsidP="00D42513">
      <w:pPr>
        <w:tabs>
          <w:tab w:val="left" w:pos="1185"/>
        </w:tabs>
        <w:spacing w:line="288" w:lineRule="auto"/>
        <w:jc w:val="both"/>
      </w:pPr>
    </w:p>
    <w:p w14:paraId="5B961C74" w14:textId="43277ED1" w:rsidR="00187CA7" w:rsidRPr="00D42513" w:rsidRDefault="00D42513" w:rsidP="00D42513">
      <w:pPr>
        <w:tabs>
          <w:tab w:val="left" w:pos="1185"/>
        </w:tabs>
        <w:spacing w:line="288" w:lineRule="auto"/>
        <w:jc w:val="both"/>
      </w:pPr>
      <w:r w:rsidRPr="00D42513">
        <w:t xml:space="preserve">Doka entwickelte die Gewölbeschalung für die vier jeweils 50-70 m langen Querschläge, wobei neben konventionellen Schalungsmethoden auch drei Schalwagen zum Einsatz kommen. Der </w:t>
      </w:r>
      <w:proofErr w:type="spellStart"/>
      <w:r w:rsidRPr="00D42513">
        <w:t>grösste</w:t>
      </w:r>
      <w:proofErr w:type="spellEnd"/>
      <w:r w:rsidRPr="00D42513">
        <w:t xml:space="preserve"> dieser SL-1 Tunnelschalwagen hat eine Länge von 10 m und einen Durchmesser von 6,30 m. Im Gegensatz zu einer konventionellen Tunnelbaustelle musste der Schalwagen in Längsrichtung teilbar sein, um überhaupt an seinen Bestimmungsort gelangen zu können. Die Doka-Ingenieure planten deshalb vier 2.5 m breite Scheiben mit zusätzlichen Anbauten zur Befestigung am Kran. Element für Element wird mit dem 50 t Portalkran durch den Schacht in die Tiefe gehoben, ehe sie im Stollen mit Baggern an den Einsatzort verschoben und fertig zusammengebaut werden können. Ein nervenaufreibendes und zeitintensives Unterfangen angesichts der beengten Platzverhältnisse und der begrenzten Krankapazität. Der Zusammenbau vor Ort und die Platzierung im Tunnel erfolgen unter Anleitung und mit Unterstützung durch den Doka-Richtmeister. Da der Schalwagen nicht wie üblich in nur einer Richtung verschoben werden muss, verwenden die Doka-Ingenieure die Anschraubradsätze vom Doka Abstützbock. Mit diesen können die vier Elemente im Tunnel präzise verfahren werden. Die Anschraubradsätze werden </w:t>
      </w:r>
      <w:proofErr w:type="spellStart"/>
      <w:r w:rsidRPr="00D42513">
        <w:t>anschliessend</w:t>
      </w:r>
      <w:proofErr w:type="spellEnd"/>
      <w:r w:rsidRPr="00D42513">
        <w:t xml:space="preserve"> im Tunnel wieder entfernt und der Schalwagen auf seine eigenen Schwerlastrollen abgelassen. Das Heben und Senken des Schalwagens ist auf Wunsch des Kunden hydraulisch ausgeführt, da ein Arbeiten mit der Handpumpe unter den beengten Platzverhältnissen sehr umständlich gewesen wäre.</w:t>
      </w:r>
    </w:p>
    <w:p w14:paraId="14381A2C" w14:textId="4750D729" w:rsidR="00187CA7" w:rsidRDefault="00187CA7" w:rsidP="00187CA7">
      <w:pPr>
        <w:tabs>
          <w:tab w:val="left" w:pos="1185"/>
        </w:tabs>
        <w:spacing w:line="288" w:lineRule="auto"/>
        <w:jc w:val="both"/>
      </w:pPr>
    </w:p>
    <w:p w14:paraId="110736EC" w14:textId="77777777" w:rsidR="00D42513" w:rsidRPr="00B81B86" w:rsidRDefault="00D42513" w:rsidP="00D42513">
      <w:pPr>
        <w:spacing w:line="288" w:lineRule="auto"/>
        <w:jc w:val="both"/>
        <w:rPr>
          <w:rFonts w:cs="Arial"/>
          <w:sz w:val="21"/>
          <w:szCs w:val="21"/>
          <w:highlight w:val="lightGray"/>
        </w:rPr>
      </w:pPr>
    </w:p>
    <w:p w14:paraId="5CD2A731" w14:textId="77777777" w:rsidR="00D42513" w:rsidRPr="005D106D" w:rsidRDefault="00D42513" w:rsidP="00D42513">
      <w:pPr>
        <w:pStyle w:val="Einleitung"/>
        <w:pBdr>
          <w:top w:val="single" w:sz="4" w:space="1" w:color="auto"/>
        </w:pBdr>
        <w:spacing w:line="276" w:lineRule="auto"/>
        <w:jc w:val="both"/>
        <w:rPr>
          <w:sz w:val="21"/>
          <w:szCs w:val="21"/>
        </w:rPr>
      </w:pPr>
    </w:p>
    <w:p w14:paraId="035B1D2F" w14:textId="7200959E" w:rsidR="00187CA7" w:rsidRDefault="00187CA7" w:rsidP="00187CA7">
      <w:pPr>
        <w:tabs>
          <w:tab w:val="left" w:pos="1185"/>
        </w:tabs>
        <w:spacing w:line="288" w:lineRule="auto"/>
        <w:jc w:val="both"/>
        <w:rPr>
          <w:rFonts w:cs="Arial"/>
        </w:rPr>
      </w:pPr>
    </w:p>
    <w:p w14:paraId="0173001D" w14:textId="77777777" w:rsidR="00D42513" w:rsidRPr="00B9672E" w:rsidRDefault="00D42513" w:rsidP="00D42513">
      <w:pPr>
        <w:jc w:val="both"/>
        <w:rPr>
          <w:b/>
          <w:i/>
        </w:rPr>
      </w:pPr>
      <w:r w:rsidRPr="0093437B">
        <w:rPr>
          <w:b/>
        </w:rPr>
        <w:t xml:space="preserve">Über das </w:t>
      </w:r>
      <w:r>
        <w:rPr>
          <w:b/>
        </w:rPr>
        <w:t xml:space="preserve">CERN </w:t>
      </w:r>
      <w:r w:rsidRPr="004A3168">
        <w:rPr>
          <w:b/>
          <w:i/>
          <w:color w:val="8EAADB" w:themeColor="accent5" w:themeTint="99"/>
        </w:rPr>
        <w:t>(BOX; bei Bedarf)</w:t>
      </w:r>
    </w:p>
    <w:p w14:paraId="33D7FA41" w14:textId="77777777" w:rsidR="00D42513" w:rsidRDefault="00D42513" w:rsidP="00D42513">
      <w:pPr>
        <w:jc w:val="both"/>
      </w:pPr>
      <w:r>
        <w:t>Das CERN (</w:t>
      </w:r>
      <w:r w:rsidRPr="00040C8F">
        <w:rPr>
          <w:b/>
        </w:rPr>
        <w:t>C</w:t>
      </w:r>
      <w:r w:rsidRPr="001C2475">
        <w:t>onseil </w:t>
      </w:r>
      <w:proofErr w:type="spellStart"/>
      <w:r w:rsidRPr="00040C8F">
        <w:rPr>
          <w:b/>
        </w:rPr>
        <w:t>E</w:t>
      </w:r>
      <w:r w:rsidRPr="001C2475">
        <w:t>uropéen</w:t>
      </w:r>
      <w:proofErr w:type="spellEnd"/>
      <w:r w:rsidRPr="001C2475">
        <w:t xml:space="preserve"> </w:t>
      </w:r>
      <w:proofErr w:type="spellStart"/>
      <w:r w:rsidRPr="001C2475">
        <w:t>pour</w:t>
      </w:r>
      <w:proofErr w:type="spellEnd"/>
      <w:r w:rsidRPr="001C2475">
        <w:t xml:space="preserve"> la </w:t>
      </w:r>
      <w:r w:rsidRPr="00040C8F">
        <w:rPr>
          <w:b/>
        </w:rPr>
        <w:t>R</w:t>
      </w:r>
      <w:r w:rsidRPr="001C2475">
        <w:t>echerche </w:t>
      </w:r>
      <w:proofErr w:type="spellStart"/>
      <w:r w:rsidRPr="00040C8F">
        <w:rPr>
          <w:b/>
        </w:rPr>
        <w:t>N</w:t>
      </w:r>
      <w:r w:rsidRPr="001C2475">
        <w:t>ucléaire</w:t>
      </w:r>
      <w:proofErr w:type="spellEnd"/>
      <w:r w:rsidRPr="001C2475">
        <w:t>)</w:t>
      </w:r>
      <w:r>
        <w:t xml:space="preserve"> betreibt physikalische Grundlagenforschung und befasst sich mit nicht weniger als der Frage, woraus das Universum besteht. Kurz nach dem zweiten Weltkrieg hatten einige visionäre Wissenschaftler die Idee ein Europäisches Atomphysik Labor zu schaffen. 1954 wurde das CERN mit Sitz in Meyrin bei Genf von zwölf Nationen – darunter Deutschland und die Schweiz – gegründet (Österreich trat der Organisation 1959 bei). Mittlerweile ist das CERN das </w:t>
      </w:r>
      <w:proofErr w:type="spellStart"/>
      <w:r>
        <w:t>grösste</w:t>
      </w:r>
      <w:proofErr w:type="spellEnd"/>
      <w:r>
        <w:t xml:space="preserve"> Teilchenphysiklabor der Welt mit über 2‘500 ständigen Mitarbeitenden und mehr als 17‘500 Personen aus 110 Nationen, die an den Projekten mitarbeiten. Das Budget betrug 2019 rund 1,3 Mrd. Schweizer Franken. </w:t>
      </w:r>
    </w:p>
    <w:p w14:paraId="7FA85F69" w14:textId="77777777" w:rsidR="00D42513" w:rsidRDefault="00D42513" w:rsidP="00D42513">
      <w:pPr>
        <w:jc w:val="both"/>
      </w:pPr>
    </w:p>
    <w:p w14:paraId="796135A4" w14:textId="77777777" w:rsidR="00D42513" w:rsidRDefault="00D42513" w:rsidP="00D42513">
      <w:pPr>
        <w:jc w:val="both"/>
      </w:pPr>
      <w:r>
        <w:t>Bekannt ist das CERN nicht nur für seine Teilchenbeschleuniger, die Nobelpreise und die zahlreichen wissenschaftlichen Entdeckungen, sondern auch als Geburtsort des World Wide Web. Es entstand 1989 im Rahmen eines Projekts mit dem Ziel Forschungsergebnisse auf einfache Weise mit Kollegen auszutauschen.</w:t>
      </w:r>
    </w:p>
    <w:p w14:paraId="2153CBCB" w14:textId="77777777" w:rsidR="00D42513" w:rsidRDefault="00D42513" w:rsidP="00D42513">
      <w:pPr>
        <w:jc w:val="both"/>
        <w:rPr>
          <w:b/>
        </w:rPr>
      </w:pPr>
    </w:p>
    <w:p w14:paraId="26BDDDED" w14:textId="77777777" w:rsidR="00D42513" w:rsidRDefault="00D42513" w:rsidP="00D42513">
      <w:pPr>
        <w:jc w:val="both"/>
        <w:rPr>
          <w:b/>
        </w:rPr>
      </w:pPr>
    </w:p>
    <w:p w14:paraId="5CF782E5" w14:textId="77777777" w:rsidR="00D42513" w:rsidRPr="00B9672E" w:rsidRDefault="00D42513" w:rsidP="00D42513">
      <w:pPr>
        <w:jc w:val="both"/>
        <w:rPr>
          <w:b/>
          <w:i/>
        </w:rPr>
      </w:pPr>
      <w:r w:rsidRPr="0093437B">
        <w:rPr>
          <w:b/>
        </w:rPr>
        <w:t xml:space="preserve">Über das High </w:t>
      </w:r>
      <w:proofErr w:type="spellStart"/>
      <w:r w:rsidRPr="0093437B">
        <w:rPr>
          <w:b/>
        </w:rPr>
        <w:t>Luminosity</w:t>
      </w:r>
      <w:proofErr w:type="spellEnd"/>
      <w:r w:rsidRPr="0093437B">
        <w:rPr>
          <w:b/>
        </w:rPr>
        <w:t xml:space="preserve"> LHC</w:t>
      </w:r>
      <w:r>
        <w:rPr>
          <w:b/>
        </w:rPr>
        <w:t xml:space="preserve"> </w:t>
      </w:r>
      <w:r w:rsidRPr="0093437B">
        <w:rPr>
          <w:b/>
        </w:rPr>
        <w:t>Projekt</w:t>
      </w:r>
      <w:r>
        <w:rPr>
          <w:b/>
        </w:rPr>
        <w:t xml:space="preserve"> – </w:t>
      </w:r>
      <w:proofErr w:type="spellStart"/>
      <w:r>
        <w:rPr>
          <w:b/>
        </w:rPr>
        <w:t>HiLumi</w:t>
      </w:r>
      <w:proofErr w:type="spellEnd"/>
      <w:r w:rsidRPr="0093437B">
        <w:rPr>
          <w:b/>
        </w:rPr>
        <w:t xml:space="preserve"> </w:t>
      </w:r>
      <w:r w:rsidRPr="004A3168">
        <w:rPr>
          <w:b/>
          <w:i/>
          <w:color w:val="8EAADB" w:themeColor="accent5" w:themeTint="99"/>
        </w:rPr>
        <w:t>(BOX; bei Bedarf)</w:t>
      </w:r>
    </w:p>
    <w:p w14:paraId="1E657511" w14:textId="77777777" w:rsidR="00D42513" w:rsidRDefault="00D42513" w:rsidP="00D42513">
      <w:pPr>
        <w:jc w:val="both"/>
      </w:pPr>
      <w:r>
        <w:t xml:space="preserve">Der Large </w:t>
      </w:r>
      <w:proofErr w:type="spellStart"/>
      <w:r>
        <w:t>Hadron</w:t>
      </w:r>
      <w:proofErr w:type="spellEnd"/>
      <w:r>
        <w:t xml:space="preserve"> </w:t>
      </w:r>
      <w:proofErr w:type="spellStart"/>
      <w:r>
        <w:t>Collider</w:t>
      </w:r>
      <w:proofErr w:type="spellEnd"/>
      <w:r>
        <w:t xml:space="preserve"> des CERN (Europäische Organisation für Kernforschung) zählt zu den </w:t>
      </w:r>
      <w:proofErr w:type="spellStart"/>
      <w:r>
        <w:t>grössten</w:t>
      </w:r>
      <w:proofErr w:type="spellEnd"/>
      <w:r>
        <w:t xml:space="preserve"> und komplexesten wissenschaftlichen Maschinen der Welt. Seit 2010 erforschen unweit der deutsch-französischen Grenze über 7000 Wissenschaftlerinnen und Wissenschaftler aus 60 Ländern den Aufbau der Materie und die fundamentalen Wechselwirkungen zwischen den Elementarteilchen. Entlang des knapp 27 km langen Beschleunigungsrings, der unter dem Kanton Genf und unter Frankreich verläuft, sind verschiedene Experimente und Detektoren installiert. Die bekanntesten sind ATLAS und CMS mit deren Hilfe 2012 der Nachweis des </w:t>
      </w:r>
      <w:proofErr w:type="spellStart"/>
      <w:r>
        <w:t>Higgs-Bosons</w:t>
      </w:r>
      <w:proofErr w:type="spellEnd"/>
      <w:r>
        <w:t xml:space="preserve"> gelang. Für dessen Entdeckung wurde den CERN-Forschern Fran</w:t>
      </w:r>
      <w:r>
        <w:rPr>
          <w:rFonts w:cs="Arial"/>
        </w:rPr>
        <w:t>ç</w:t>
      </w:r>
      <w:r>
        <w:t xml:space="preserve">ois Englert und Peter </w:t>
      </w:r>
      <w:proofErr w:type="spellStart"/>
      <w:r>
        <w:t>Higgs</w:t>
      </w:r>
      <w:proofErr w:type="spellEnd"/>
      <w:r>
        <w:t xml:space="preserve"> 2013 der Physik-Nobelpreis verliehen. </w:t>
      </w:r>
    </w:p>
    <w:p w14:paraId="3548D9E7" w14:textId="77777777" w:rsidR="00D42513" w:rsidRDefault="00D42513" w:rsidP="00D42513">
      <w:pPr>
        <w:jc w:val="both"/>
      </w:pPr>
    </w:p>
    <w:p w14:paraId="46DC4CC2" w14:textId="77777777" w:rsidR="00D42513" w:rsidRDefault="00D42513" w:rsidP="00D42513">
      <w:pPr>
        <w:jc w:val="both"/>
      </w:pPr>
      <w:r>
        <w:t xml:space="preserve">Der LHC wurde bereits in der Vergangenheit laufend erweitert und verbessert. Während einer zweijährigen Abschaltung bis zum Frühling 2015 sowie in einem weiteren Wartungsintervall von 2019 bis Anfang 2021 wurde die Kollisionsenergie von ursprünglich 7 </w:t>
      </w:r>
      <w:proofErr w:type="spellStart"/>
      <w:r>
        <w:t>TeV</w:t>
      </w:r>
      <w:proofErr w:type="spellEnd"/>
      <w:r>
        <w:t xml:space="preserve"> auf 13 </w:t>
      </w:r>
      <w:proofErr w:type="spellStart"/>
      <w:r>
        <w:t>TeV</w:t>
      </w:r>
      <w:proofErr w:type="spellEnd"/>
      <w:r>
        <w:t xml:space="preserve"> erhöht. 7 </w:t>
      </w:r>
      <w:proofErr w:type="spellStart"/>
      <w:r>
        <w:t>TeV</w:t>
      </w:r>
      <w:proofErr w:type="spellEnd"/>
      <w:r>
        <w:t xml:space="preserve"> an kinetischer Energie eines Protons entsprechen ca. </w:t>
      </w:r>
      <w:r w:rsidRPr="00D70B27">
        <w:t>99,9999991 % der Lichtgeschwindigkeit.</w:t>
      </w:r>
      <w:r>
        <w:t xml:space="preserve"> Mit dem geplanten Upgrade soll nun insbesondere die Kollisionsrate (im Fachjargon auch </w:t>
      </w:r>
      <w:proofErr w:type="spellStart"/>
      <w:r>
        <w:t>Luminosity</w:t>
      </w:r>
      <w:proofErr w:type="spellEnd"/>
      <w:r>
        <w:t>) um den Faktor 10 gesteigert werden. Dies ermöglicht noch genauere Messungen neuer Partikel und die Beobachtung von seltenen Vorgängen, die mit den bisherigen Instrumenten nicht aufgelöst werden konnten. Supersymmetrie und die Dunkle Materie sind nur zwei der Mysterien, die die Wissenschaftler mit Hilfe des LHC in nicht allzu ferner Zukunft zu verstehen hoffen.</w:t>
      </w:r>
    </w:p>
    <w:p w14:paraId="0C798027" w14:textId="77777777" w:rsidR="00D42513" w:rsidRDefault="00D42513" w:rsidP="00D42513">
      <w:pPr>
        <w:jc w:val="both"/>
      </w:pPr>
    </w:p>
    <w:p w14:paraId="2C360B32" w14:textId="77777777" w:rsidR="00D42513" w:rsidRDefault="00D42513" w:rsidP="00D42513">
      <w:pPr>
        <w:jc w:val="both"/>
      </w:pPr>
      <w:r>
        <w:t xml:space="preserve">Der LHC wird voraussichtlich 2035 </w:t>
      </w:r>
      <w:proofErr w:type="spellStart"/>
      <w:r>
        <w:t>ausser</w:t>
      </w:r>
      <w:proofErr w:type="spellEnd"/>
      <w:r>
        <w:t xml:space="preserve"> Betrieb gestellt. Bis zu diesem Zeitpunkt sind aber noch diverse Umbau- und Ausbauoptionen in der Diskussion.</w:t>
      </w:r>
    </w:p>
    <w:p w14:paraId="30584B64" w14:textId="77777777" w:rsidR="00D42513" w:rsidRDefault="00D42513" w:rsidP="00D42513"/>
    <w:p w14:paraId="46510715" w14:textId="77777777" w:rsidR="00D42513" w:rsidRDefault="00D42513" w:rsidP="00D42513"/>
    <w:p w14:paraId="2D897C9C" w14:textId="77777777" w:rsidR="00D42513" w:rsidRDefault="00D42513" w:rsidP="00D42513">
      <w:pPr>
        <w:rPr>
          <w:b/>
        </w:rPr>
      </w:pPr>
      <w:r w:rsidRPr="004A3168">
        <w:rPr>
          <w:b/>
        </w:rPr>
        <w:t>Superlative zum LHC:</w:t>
      </w:r>
    </w:p>
    <w:p w14:paraId="0E7E2732" w14:textId="77777777" w:rsidR="00D42513" w:rsidRPr="004A3168" w:rsidRDefault="00D42513" w:rsidP="00D42513">
      <w:pPr>
        <w:rPr>
          <w:b/>
        </w:rPr>
      </w:pPr>
    </w:p>
    <w:p w14:paraId="18B25753" w14:textId="77777777" w:rsidR="00D42513" w:rsidRDefault="00D42513" w:rsidP="00D42513">
      <w:pPr>
        <w:pStyle w:val="Listenabsatz"/>
        <w:numPr>
          <w:ilvl w:val="0"/>
          <w:numId w:val="7"/>
        </w:numPr>
      </w:pPr>
      <w:r>
        <w:t>Umfang des LHC: 26‘659 m</w:t>
      </w:r>
    </w:p>
    <w:p w14:paraId="0CCCBA70" w14:textId="77777777" w:rsidR="00D42513" w:rsidRDefault="00D42513" w:rsidP="00D42513">
      <w:pPr>
        <w:pStyle w:val="Listenabsatz"/>
        <w:numPr>
          <w:ilvl w:val="0"/>
          <w:numId w:val="7"/>
        </w:numPr>
      </w:pPr>
      <w:r>
        <w:t xml:space="preserve">Durchmesser des Tunnels: ca. 3,80 m </w:t>
      </w:r>
    </w:p>
    <w:p w14:paraId="2518FF68" w14:textId="77777777" w:rsidR="00D42513" w:rsidRDefault="00D42513" w:rsidP="00D42513">
      <w:pPr>
        <w:pStyle w:val="Listenabsatz"/>
        <w:numPr>
          <w:ilvl w:val="0"/>
          <w:numId w:val="7"/>
        </w:numPr>
      </w:pPr>
      <w:r>
        <w:t>Durchschnittliche Tiefe des Tunnels unter der Erdoberfläche: 100 m (min. 50 m, max. 175 m)</w:t>
      </w:r>
    </w:p>
    <w:p w14:paraId="4B0AEC68" w14:textId="77777777" w:rsidR="00D42513" w:rsidRDefault="00D42513" w:rsidP="00D42513">
      <w:pPr>
        <w:pStyle w:val="Listenabsatz"/>
        <w:numPr>
          <w:ilvl w:val="0"/>
          <w:numId w:val="7"/>
        </w:numPr>
      </w:pPr>
      <w:r>
        <w:t xml:space="preserve">Betriebstemperatur: 1.9 K (-271.3 °C). Der LHC gilt als </w:t>
      </w:r>
      <w:proofErr w:type="spellStart"/>
      <w:r>
        <w:t>grösstes</w:t>
      </w:r>
      <w:proofErr w:type="spellEnd"/>
      <w:r>
        <w:t xml:space="preserve"> Kühlsystem der Welt und einer der kältesten Orte der Erde.</w:t>
      </w:r>
    </w:p>
    <w:p w14:paraId="7D1C3163" w14:textId="77777777" w:rsidR="00D42513" w:rsidRDefault="00D42513" w:rsidP="00D42513">
      <w:pPr>
        <w:pStyle w:val="Listenabsatz"/>
        <w:numPr>
          <w:ilvl w:val="0"/>
          <w:numId w:val="7"/>
        </w:numPr>
      </w:pPr>
      <w:r>
        <w:t xml:space="preserve">Stromverbrauch: ca. 120 MW, was ca. 1/3 des Stromverbrauchs aller Haushalte im Kanton Genf entspricht. </w:t>
      </w:r>
    </w:p>
    <w:p w14:paraId="3D9F9A7A" w14:textId="77777777" w:rsidR="00D42513" w:rsidRDefault="00D42513" w:rsidP="00D42513">
      <w:pPr>
        <w:pStyle w:val="Listenabsatz"/>
        <w:numPr>
          <w:ilvl w:val="0"/>
          <w:numId w:val="7"/>
        </w:numPr>
      </w:pPr>
      <w:r>
        <w:t>Datenstrom pro Jahr: 50‘000‘000 GB (=50 PB); ATLAS generiert ca. 1 GB/s</w:t>
      </w:r>
    </w:p>
    <w:p w14:paraId="2EF6095F" w14:textId="77777777" w:rsidR="00D42513" w:rsidRDefault="00D42513" w:rsidP="00D42513">
      <w:pPr>
        <w:pStyle w:val="Listenabsatz"/>
        <w:numPr>
          <w:ilvl w:val="0"/>
          <w:numId w:val="7"/>
        </w:numPr>
      </w:pPr>
      <w:r>
        <w:t>Gesamtbaukosten: ca. CHF 6,5 Mrd.</w:t>
      </w:r>
    </w:p>
    <w:p w14:paraId="2FD24D31" w14:textId="77777777" w:rsidR="00D42513" w:rsidRDefault="00D42513" w:rsidP="00D42513">
      <w:pPr>
        <w:pStyle w:val="Listenabsatz"/>
      </w:pPr>
    </w:p>
    <w:p w14:paraId="307E1E09" w14:textId="54F96909" w:rsidR="00D42513" w:rsidRPr="00D42513" w:rsidRDefault="00D42513" w:rsidP="00D42513">
      <w:r>
        <w:t xml:space="preserve">Quellen: </w:t>
      </w:r>
      <w:proofErr w:type="spellStart"/>
      <w:proofErr w:type="gramStart"/>
      <w:r>
        <w:t>home.cern</w:t>
      </w:r>
      <w:proofErr w:type="spellEnd"/>
      <w:proofErr w:type="gramEnd"/>
      <w:r>
        <w:t xml:space="preserve"> / wikipedia.com</w:t>
      </w:r>
    </w:p>
    <w:p w14:paraId="48C1A79B" w14:textId="50C8E6E7" w:rsidR="000007A5" w:rsidRPr="00B81B86" w:rsidRDefault="000007A5" w:rsidP="003B26C3">
      <w:pPr>
        <w:spacing w:line="288" w:lineRule="auto"/>
        <w:jc w:val="both"/>
        <w:rPr>
          <w:rFonts w:cs="Arial"/>
          <w:sz w:val="21"/>
          <w:szCs w:val="21"/>
          <w:highlight w:val="lightGray"/>
        </w:rPr>
      </w:pPr>
    </w:p>
    <w:p w14:paraId="20802681" w14:textId="2D203A78" w:rsidR="00382323" w:rsidRPr="005D106D" w:rsidRDefault="00382323" w:rsidP="000B4272">
      <w:pPr>
        <w:pStyle w:val="Einleitung"/>
        <w:pBdr>
          <w:top w:val="single" w:sz="4" w:space="1" w:color="auto"/>
        </w:pBdr>
        <w:spacing w:line="276" w:lineRule="auto"/>
        <w:jc w:val="both"/>
        <w:rPr>
          <w:sz w:val="21"/>
          <w:szCs w:val="21"/>
        </w:rPr>
      </w:pPr>
    </w:p>
    <w:p w14:paraId="1D190946" w14:textId="77777777" w:rsidR="00DB5E3A" w:rsidRPr="00297519" w:rsidRDefault="00DB5E3A" w:rsidP="00DB5E3A">
      <w:pPr>
        <w:keepNext/>
        <w:spacing w:line="257" w:lineRule="auto"/>
        <w:jc w:val="both"/>
        <w:rPr>
          <w:rFonts w:cs="Arial"/>
          <w:sz w:val="20"/>
          <w:lang w:val="de-AT"/>
        </w:rPr>
      </w:pPr>
      <w:r w:rsidRPr="00297519">
        <w:rPr>
          <w:rFonts w:cs="Arial"/>
          <w:b/>
          <w:sz w:val="20"/>
          <w:lang w:val="de-AT"/>
        </w:rPr>
        <w:t>Über Doka</w:t>
      </w:r>
    </w:p>
    <w:p w14:paraId="64858198" w14:textId="1BC0DDC0" w:rsidR="00DB5E3A" w:rsidRDefault="00DB5E3A" w:rsidP="00DB5E3A">
      <w:pPr>
        <w:tabs>
          <w:tab w:val="left" w:pos="2835"/>
        </w:tabs>
        <w:spacing w:line="264" w:lineRule="auto"/>
        <w:jc w:val="both"/>
        <w:rPr>
          <w:rFonts w:cs="Arial"/>
          <w:sz w:val="20"/>
          <w:lang w:val="de-AT"/>
        </w:rPr>
      </w:pPr>
      <w:r w:rsidRPr="00297519">
        <w:rPr>
          <w:rFonts w:cs="Arial"/>
          <w:sz w:val="20"/>
          <w:lang w:val="de-AT"/>
        </w:rPr>
        <w:t xml:space="preserve">Doka zählt zu den weltweit führenden Unternehmen in der Entwicklung, Herstellung und im Vertrieb von Schalungstechnik für alle Bereiche am Bau. Mit mehr als 160 Vertriebs- und Logistikstandorten in über 70 Ländern verfügt Doka über ein leistungsstarkes Vertriebsnetz und garantiert damit die rasche und professionelle Bereitstellung von Material und technischem Support. Doka ist ein Unternehmen der </w:t>
      </w:r>
      <w:proofErr w:type="spellStart"/>
      <w:r w:rsidRPr="00297519">
        <w:rPr>
          <w:rFonts w:cs="Arial"/>
          <w:sz w:val="20"/>
          <w:lang w:val="de-AT"/>
        </w:rPr>
        <w:t>Umdasch</w:t>
      </w:r>
      <w:proofErr w:type="spellEnd"/>
      <w:r w:rsidRPr="00297519">
        <w:rPr>
          <w:rFonts w:cs="Arial"/>
          <w:sz w:val="20"/>
          <w:lang w:val="de-AT"/>
        </w:rPr>
        <w:t xml:space="preserve"> G</w:t>
      </w:r>
      <w:r w:rsidR="00187CA7">
        <w:rPr>
          <w:rFonts w:cs="Arial"/>
          <w:sz w:val="20"/>
          <w:lang w:val="de-AT"/>
        </w:rPr>
        <w:t>roup und beschäftigt weltweit 7‘</w:t>
      </w:r>
      <w:r w:rsidRPr="00297519">
        <w:rPr>
          <w:rFonts w:cs="Arial"/>
          <w:sz w:val="20"/>
          <w:lang w:val="de-AT"/>
        </w:rPr>
        <w:t>000 Mitarbeiterinnen und Mitarbeiter.</w:t>
      </w:r>
    </w:p>
    <w:p w14:paraId="70C982C7" w14:textId="77777777" w:rsidR="00DB5E3A" w:rsidRDefault="00DB5E3A" w:rsidP="00DB5E3A">
      <w:pPr>
        <w:pBdr>
          <w:bottom w:val="single" w:sz="4" w:space="1" w:color="auto"/>
        </w:pBdr>
        <w:spacing w:line="257" w:lineRule="auto"/>
        <w:rPr>
          <w:rFonts w:cs="Arial"/>
          <w:sz w:val="20"/>
          <w:lang w:val="de-AT"/>
        </w:rPr>
      </w:pPr>
    </w:p>
    <w:p w14:paraId="7DAAEEF8" w14:textId="77777777" w:rsidR="00DB5E3A" w:rsidRDefault="00DB5E3A" w:rsidP="00DB5E3A">
      <w:pPr>
        <w:keepLines/>
        <w:rPr>
          <w:rFonts w:cs="Arial"/>
          <w:sz w:val="20"/>
          <w:u w:val="single"/>
        </w:rPr>
      </w:pPr>
    </w:p>
    <w:p w14:paraId="39B0D292" w14:textId="6FFEAC9B" w:rsidR="003659EB" w:rsidRDefault="00DB5E3A" w:rsidP="00DB5E3A">
      <w:pPr>
        <w:keepLines/>
        <w:jc w:val="both"/>
        <w:rPr>
          <w:rStyle w:val="Hyperlink"/>
          <w:rFonts w:cs="Arial"/>
          <w:sz w:val="20"/>
        </w:rPr>
      </w:pPr>
      <w:r w:rsidRPr="00297519">
        <w:rPr>
          <w:rFonts w:cs="Arial"/>
          <w:sz w:val="20"/>
          <w:u w:val="single"/>
        </w:rPr>
        <w:t>Pressekontakt:</w:t>
      </w:r>
      <w:r w:rsidRPr="00297519">
        <w:rPr>
          <w:rFonts w:cs="Arial"/>
          <w:sz w:val="20"/>
          <w:u w:val="single"/>
        </w:rPr>
        <w:br/>
      </w:r>
      <w:r w:rsidR="003659EB">
        <w:rPr>
          <w:rFonts w:cs="Arial"/>
          <w:sz w:val="20"/>
        </w:rPr>
        <w:t>Doka Schweiz AG</w:t>
      </w:r>
      <w:r w:rsidRPr="00297519">
        <w:rPr>
          <w:rFonts w:cs="Arial"/>
          <w:sz w:val="20"/>
        </w:rPr>
        <w:br/>
      </w:r>
      <w:r w:rsidR="003659EB">
        <w:rPr>
          <w:rFonts w:cs="Arial"/>
          <w:sz w:val="20"/>
        </w:rPr>
        <w:t>Dominic Staub</w:t>
      </w:r>
      <w:r w:rsidRPr="00297519">
        <w:rPr>
          <w:rFonts w:cs="Arial"/>
          <w:sz w:val="20"/>
        </w:rPr>
        <w:t xml:space="preserve"> </w:t>
      </w:r>
      <w:r w:rsidRPr="00297519">
        <w:rPr>
          <w:rFonts w:cs="Arial"/>
          <w:sz w:val="20"/>
        </w:rPr>
        <w:br/>
        <w:t>Tel. +4</w:t>
      </w:r>
      <w:r w:rsidR="003659EB">
        <w:rPr>
          <w:rFonts w:cs="Arial"/>
          <w:sz w:val="20"/>
        </w:rPr>
        <w:t>1 43 411 20 82</w:t>
      </w:r>
      <w:r w:rsidRPr="00297519">
        <w:rPr>
          <w:rFonts w:cs="Arial"/>
          <w:sz w:val="20"/>
        </w:rPr>
        <w:br/>
      </w:r>
      <w:r w:rsidR="003659EB">
        <w:rPr>
          <w:rFonts w:cs="Arial"/>
          <w:sz w:val="20"/>
        </w:rPr>
        <w:t>dominic.staub@doka.com</w:t>
      </w:r>
      <w:r w:rsidRPr="00297519">
        <w:rPr>
          <w:rFonts w:cs="Arial"/>
          <w:sz w:val="20"/>
        </w:rPr>
        <w:br/>
      </w:r>
      <w:r w:rsidR="003659EB" w:rsidRPr="003659EB">
        <w:rPr>
          <w:rFonts w:cs="Arial"/>
          <w:sz w:val="20"/>
        </w:rPr>
        <w:t>www.doka-schweiz.ch</w:t>
      </w:r>
    </w:p>
    <w:p w14:paraId="07CA8BF5" w14:textId="77777777" w:rsidR="00DB5E3A" w:rsidRDefault="00DB5E3A" w:rsidP="00DB5E3A">
      <w:pPr>
        <w:keepLines/>
        <w:jc w:val="both"/>
      </w:pPr>
    </w:p>
    <w:p w14:paraId="2147F5CC" w14:textId="2CEF31E7" w:rsidR="00557B43" w:rsidRDefault="00557B43" w:rsidP="00557B43">
      <w:pPr>
        <w:keepLines/>
        <w:pBdr>
          <w:top w:val="single" w:sz="4" w:space="1" w:color="auto"/>
        </w:pBdr>
        <w:jc w:val="both"/>
      </w:pPr>
    </w:p>
    <w:p w14:paraId="22AB4072" w14:textId="00287E63" w:rsidR="009F43B5" w:rsidRDefault="009F43B5">
      <w:pPr>
        <w:overflowPunct/>
        <w:autoSpaceDE/>
        <w:autoSpaceDN/>
        <w:adjustRightInd/>
        <w:textAlignment w:val="auto"/>
        <w:rPr>
          <w:b/>
        </w:rPr>
      </w:pPr>
    </w:p>
    <w:p w14:paraId="29A025A5" w14:textId="32334F29" w:rsidR="000000C0" w:rsidRDefault="00237D0B" w:rsidP="009F43B5">
      <w:pPr>
        <w:keepLines/>
        <w:jc w:val="both"/>
        <w:rPr>
          <w:i/>
        </w:rPr>
      </w:pPr>
      <w:r w:rsidRPr="009F43B5">
        <w:rPr>
          <w:b/>
        </w:rPr>
        <w:t>Bildauswahl</w:t>
      </w:r>
      <w:r w:rsidR="007A4C56" w:rsidRPr="009F43B5">
        <w:rPr>
          <w:b/>
        </w:rPr>
        <w:br/>
      </w:r>
      <w:r w:rsidRPr="00DA5D6F">
        <w:rPr>
          <w:i/>
        </w:rPr>
        <w:t>Bei Veröffentlichung bitten w</w:t>
      </w:r>
      <w:r w:rsidR="00DA5D6F">
        <w:rPr>
          <w:i/>
        </w:rPr>
        <w:t>ir Sie um Angabe des Copyrights</w:t>
      </w:r>
    </w:p>
    <w:p w14:paraId="084D7E84" w14:textId="7293D2F1" w:rsidR="0055215B" w:rsidRDefault="0055215B" w:rsidP="00A96591">
      <w:pPr>
        <w:spacing w:line="276" w:lineRule="auto"/>
        <w:rPr>
          <w:i/>
          <w:noProof/>
        </w:rPr>
      </w:pPr>
    </w:p>
    <w:tbl>
      <w:tblPr>
        <w:tblW w:w="8506" w:type="dxa"/>
        <w:tblInd w:w="-142" w:type="dxa"/>
        <w:tblLayout w:type="fixed"/>
        <w:tblLook w:val="04A0" w:firstRow="1" w:lastRow="0" w:firstColumn="1" w:lastColumn="0" w:noHBand="0" w:noVBand="1"/>
      </w:tblPr>
      <w:tblGrid>
        <w:gridCol w:w="8506"/>
      </w:tblGrid>
      <w:tr w:rsidR="00187CA7" w:rsidRPr="00EA2291" w14:paraId="6C15AFF0" w14:textId="77777777" w:rsidTr="00254313">
        <w:trPr>
          <w:trHeight w:val="1870"/>
        </w:trPr>
        <w:tc>
          <w:tcPr>
            <w:tcW w:w="8506" w:type="dxa"/>
          </w:tcPr>
          <w:p w14:paraId="122D39F9" w14:textId="0F0CBAE2" w:rsidR="00187CA7" w:rsidRPr="00696388" w:rsidRDefault="00187CA7" w:rsidP="007515E3">
            <w:pPr>
              <w:spacing w:line="276" w:lineRule="auto"/>
              <w:rPr>
                <w:rFonts w:cs="Arial"/>
                <w:sz w:val="20"/>
                <w:szCs w:val="22"/>
              </w:rPr>
            </w:pPr>
            <w:r>
              <w:rPr>
                <w:rFonts w:cs="Arial"/>
                <w:noProof/>
                <w:sz w:val="20"/>
                <w:szCs w:val="22"/>
              </w:rPr>
              <w:t xml:space="preserve"> </w:t>
            </w:r>
            <w:r w:rsidR="00D42513">
              <w:rPr>
                <w:noProof/>
                <w:lang w:val="de-CH" w:eastAsia="de-CH"/>
              </w:rPr>
              <w:drawing>
                <wp:inline distT="0" distB="0" distL="0" distR="0" wp14:anchorId="766A1DE1" wp14:editId="35174DD6">
                  <wp:extent cx="3487479" cy="2326603"/>
                  <wp:effectExtent l="0" t="0" r="0" b="0"/>
                  <wp:docPr id="3" name="Grafik 3" descr="C:\Users\dstaub\AppData\Local\Microsoft\Windows\INetCache\Content.Word\20200301_cern-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staub\AppData\Local\Microsoft\Windows\INetCache\Content.Word\20200301_cern-4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96754" cy="2332791"/>
                          </a:xfrm>
                          <a:prstGeom prst="rect">
                            <a:avLst/>
                          </a:prstGeom>
                          <a:noFill/>
                          <a:ln>
                            <a:noFill/>
                          </a:ln>
                        </pic:spPr>
                      </pic:pic>
                    </a:graphicData>
                  </a:graphic>
                </wp:inline>
              </w:drawing>
            </w:r>
          </w:p>
        </w:tc>
      </w:tr>
      <w:tr w:rsidR="00321D7D" w:rsidRPr="00EA2291" w14:paraId="43E6F22D" w14:textId="77777777" w:rsidTr="007515E3">
        <w:trPr>
          <w:trHeight w:val="1870"/>
        </w:trPr>
        <w:tc>
          <w:tcPr>
            <w:tcW w:w="8506" w:type="dxa"/>
          </w:tcPr>
          <w:p w14:paraId="170B8A05" w14:textId="77777777" w:rsidR="00321D7D" w:rsidRDefault="00321D7D" w:rsidP="007515E3">
            <w:pPr>
              <w:spacing w:line="276" w:lineRule="auto"/>
              <w:rPr>
                <w:sz w:val="20"/>
              </w:rPr>
            </w:pPr>
          </w:p>
          <w:p w14:paraId="30BA90CC" w14:textId="1A9AFCB2" w:rsidR="00321D7D" w:rsidRDefault="00D42513" w:rsidP="007515E3">
            <w:pPr>
              <w:spacing w:line="276" w:lineRule="auto"/>
            </w:pPr>
            <w:r w:rsidRPr="00D42513">
              <w:t xml:space="preserve">Zusätzlich zum 10 m langen SL-1 Tunnelschalwagen wurde auch die Schalung für Abschlusswände, Treppenhausschächte (Frami), die </w:t>
            </w:r>
            <w:proofErr w:type="spellStart"/>
            <w:r w:rsidRPr="00D42513">
              <w:t>Kickerschalung</w:t>
            </w:r>
            <w:proofErr w:type="spellEnd"/>
            <w:r w:rsidRPr="00D42513">
              <w:t xml:space="preserve"> sowie Sonderschalungen aus Nagelbindern (rechts im Bild) für die Verzweigungen durch Doka entwickelt und im Fertigservice hergestellt</w:t>
            </w:r>
            <w:r w:rsidR="00321D7D">
              <w:t>.</w:t>
            </w:r>
          </w:p>
          <w:p w14:paraId="0051B7AF" w14:textId="77777777" w:rsidR="00321D7D" w:rsidRPr="00696388" w:rsidRDefault="00321D7D" w:rsidP="007515E3">
            <w:pPr>
              <w:spacing w:line="276" w:lineRule="auto"/>
              <w:rPr>
                <w:sz w:val="20"/>
              </w:rPr>
            </w:pPr>
          </w:p>
          <w:p w14:paraId="5A005252" w14:textId="345EB506" w:rsidR="00321D7D" w:rsidRPr="002D5E23" w:rsidRDefault="00187CA7" w:rsidP="007515E3">
            <w:pPr>
              <w:spacing w:line="276" w:lineRule="auto"/>
              <w:rPr>
                <w:sz w:val="20"/>
              </w:rPr>
            </w:pPr>
            <w:r>
              <w:rPr>
                <w:sz w:val="20"/>
              </w:rPr>
              <w:t>Foto</w:t>
            </w:r>
            <w:r w:rsidR="00321D7D" w:rsidRPr="002D5E23">
              <w:rPr>
                <w:sz w:val="20"/>
              </w:rPr>
              <w:t xml:space="preserve">: </w:t>
            </w:r>
            <w:r w:rsidR="00D42513">
              <w:rPr>
                <w:sz w:val="20"/>
              </w:rPr>
              <w:t>Cern_HiLumi_1</w:t>
            </w:r>
            <w:r w:rsidR="00321D7D" w:rsidRPr="002D5E23">
              <w:rPr>
                <w:sz w:val="20"/>
              </w:rPr>
              <w:t>.jpg</w:t>
            </w:r>
          </w:p>
          <w:p w14:paraId="5962F1E6" w14:textId="77777777" w:rsidR="00321D7D" w:rsidRPr="00696388" w:rsidRDefault="00321D7D" w:rsidP="007515E3">
            <w:pPr>
              <w:spacing w:line="276" w:lineRule="auto"/>
              <w:rPr>
                <w:rFonts w:cs="Arial"/>
                <w:sz w:val="20"/>
                <w:szCs w:val="22"/>
              </w:rPr>
            </w:pPr>
            <w:r>
              <w:rPr>
                <w:rFonts w:cs="Arial"/>
                <w:sz w:val="20"/>
                <w:szCs w:val="22"/>
              </w:rPr>
              <w:t xml:space="preserve">Copyright: </w:t>
            </w:r>
            <w:r w:rsidRPr="00696388">
              <w:rPr>
                <w:rFonts w:cs="Arial"/>
                <w:sz w:val="20"/>
                <w:szCs w:val="22"/>
              </w:rPr>
              <w:t>Doka</w:t>
            </w:r>
          </w:p>
        </w:tc>
      </w:tr>
    </w:tbl>
    <w:p w14:paraId="4FC06DCA" w14:textId="77777777" w:rsidR="00321D7D" w:rsidRPr="00DE3488" w:rsidRDefault="00321D7D" w:rsidP="00321D7D">
      <w:pPr>
        <w:rPr>
          <w:b/>
          <w:sz w:val="20"/>
        </w:rPr>
      </w:pPr>
    </w:p>
    <w:tbl>
      <w:tblPr>
        <w:tblW w:w="8506" w:type="dxa"/>
        <w:tblInd w:w="-142" w:type="dxa"/>
        <w:tblLayout w:type="fixed"/>
        <w:tblLook w:val="04A0" w:firstRow="1" w:lastRow="0" w:firstColumn="1" w:lastColumn="0" w:noHBand="0" w:noVBand="1"/>
      </w:tblPr>
      <w:tblGrid>
        <w:gridCol w:w="8506"/>
      </w:tblGrid>
      <w:tr w:rsidR="00187CA7" w:rsidRPr="00EA2291" w14:paraId="555BEF4E" w14:textId="77777777" w:rsidTr="00BB659A">
        <w:trPr>
          <w:trHeight w:val="1870"/>
        </w:trPr>
        <w:tc>
          <w:tcPr>
            <w:tcW w:w="8506" w:type="dxa"/>
          </w:tcPr>
          <w:p w14:paraId="44002A1A" w14:textId="7BB2E636" w:rsidR="00187CA7" w:rsidRPr="00696388" w:rsidRDefault="00D42513" w:rsidP="00BB659A">
            <w:pPr>
              <w:spacing w:line="276" w:lineRule="auto"/>
              <w:rPr>
                <w:rFonts w:cs="Arial"/>
                <w:sz w:val="20"/>
                <w:szCs w:val="22"/>
              </w:rPr>
            </w:pPr>
            <w:r>
              <w:rPr>
                <w:noProof/>
                <w:lang w:val="de-CH" w:eastAsia="de-CH"/>
              </w:rPr>
              <w:lastRenderedPageBreak/>
              <w:drawing>
                <wp:inline distT="0" distB="0" distL="0" distR="0" wp14:anchorId="077E6FB7" wp14:editId="487E2AF3">
                  <wp:extent cx="3147237" cy="2359083"/>
                  <wp:effectExtent l="0" t="0" r="0" b="3175"/>
                  <wp:docPr id="4" name="Grafik 4" descr="20200301_cer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200301_cern-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50334" cy="2361405"/>
                          </a:xfrm>
                          <a:prstGeom prst="rect">
                            <a:avLst/>
                          </a:prstGeom>
                          <a:noFill/>
                          <a:ln>
                            <a:noFill/>
                          </a:ln>
                        </pic:spPr>
                      </pic:pic>
                    </a:graphicData>
                  </a:graphic>
                </wp:inline>
              </w:drawing>
            </w:r>
          </w:p>
        </w:tc>
      </w:tr>
      <w:tr w:rsidR="00187CA7" w:rsidRPr="00EA2291" w14:paraId="08F58F96" w14:textId="77777777" w:rsidTr="00BB659A">
        <w:trPr>
          <w:trHeight w:val="1870"/>
        </w:trPr>
        <w:tc>
          <w:tcPr>
            <w:tcW w:w="8506" w:type="dxa"/>
          </w:tcPr>
          <w:p w14:paraId="42F8553C" w14:textId="77777777" w:rsidR="00187CA7" w:rsidRDefault="00187CA7" w:rsidP="00BB659A">
            <w:pPr>
              <w:spacing w:line="276" w:lineRule="auto"/>
              <w:rPr>
                <w:sz w:val="20"/>
              </w:rPr>
            </w:pPr>
          </w:p>
          <w:p w14:paraId="4BEAA6BA" w14:textId="21643255" w:rsidR="00187CA7" w:rsidRDefault="00D42513" w:rsidP="00BB659A">
            <w:pPr>
              <w:spacing w:line="276" w:lineRule="auto"/>
            </w:pPr>
            <w:r w:rsidRPr="00D42513">
              <w:t xml:space="preserve">Der kleinere der beiden SL-1 Tunnelschalwagen wurde mit einer Holzschalhaut ausgestattet, während der </w:t>
            </w:r>
            <w:proofErr w:type="spellStart"/>
            <w:r w:rsidRPr="00D42513">
              <w:t>grössere</w:t>
            </w:r>
            <w:proofErr w:type="spellEnd"/>
            <w:r w:rsidRPr="00D42513">
              <w:t xml:space="preserve"> über eine Stahlschalhaut verfügte</w:t>
            </w:r>
            <w:r w:rsidR="00187CA7" w:rsidRPr="00187CA7">
              <w:t>.</w:t>
            </w:r>
          </w:p>
          <w:p w14:paraId="040B15CD" w14:textId="77777777" w:rsidR="00187CA7" w:rsidRPr="00696388" w:rsidRDefault="00187CA7" w:rsidP="00BB659A">
            <w:pPr>
              <w:spacing w:line="276" w:lineRule="auto"/>
              <w:rPr>
                <w:sz w:val="20"/>
              </w:rPr>
            </w:pPr>
          </w:p>
          <w:p w14:paraId="384FFFFD" w14:textId="00A912F2" w:rsidR="00187CA7" w:rsidRPr="002D5E23" w:rsidRDefault="00187CA7" w:rsidP="00BB659A">
            <w:pPr>
              <w:spacing w:line="276" w:lineRule="auto"/>
              <w:rPr>
                <w:sz w:val="20"/>
              </w:rPr>
            </w:pPr>
            <w:r>
              <w:rPr>
                <w:sz w:val="20"/>
              </w:rPr>
              <w:t>Foto</w:t>
            </w:r>
            <w:r w:rsidRPr="002D5E23">
              <w:rPr>
                <w:sz w:val="20"/>
              </w:rPr>
              <w:t xml:space="preserve">: </w:t>
            </w:r>
            <w:r w:rsidR="00D42513">
              <w:rPr>
                <w:sz w:val="20"/>
              </w:rPr>
              <w:t>Cern_HiLumi_</w:t>
            </w:r>
            <w:r w:rsidR="00D42513">
              <w:rPr>
                <w:sz w:val="20"/>
              </w:rPr>
              <w:t>2</w:t>
            </w:r>
            <w:r w:rsidR="00D42513" w:rsidRPr="002D5E23">
              <w:rPr>
                <w:sz w:val="20"/>
              </w:rPr>
              <w:t>.jpg</w:t>
            </w:r>
          </w:p>
          <w:p w14:paraId="701C4E52" w14:textId="77777777" w:rsidR="00187CA7" w:rsidRPr="00696388" w:rsidRDefault="00187CA7" w:rsidP="00BB659A">
            <w:pPr>
              <w:spacing w:line="276" w:lineRule="auto"/>
              <w:rPr>
                <w:rFonts w:cs="Arial"/>
                <w:sz w:val="20"/>
                <w:szCs w:val="22"/>
              </w:rPr>
            </w:pPr>
            <w:r>
              <w:rPr>
                <w:rFonts w:cs="Arial"/>
                <w:sz w:val="20"/>
                <w:szCs w:val="22"/>
              </w:rPr>
              <w:t xml:space="preserve">Copyright: </w:t>
            </w:r>
            <w:r w:rsidRPr="00696388">
              <w:rPr>
                <w:rFonts w:cs="Arial"/>
                <w:sz w:val="20"/>
                <w:szCs w:val="22"/>
              </w:rPr>
              <w:t>Doka</w:t>
            </w:r>
          </w:p>
        </w:tc>
      </w:tr>
    </w:tbl>
    <w:p w14:paraId="18B0DC0A" w14:textId="02552514" w:rsidR="00232591" w:rsidRDefault="00232591" w:rsidP="00321D7D">
      <w:pPr>
        <w:spacing w:line="276" w:lineRule="auto"/>
        <w:rPr>
          <w:i/>
          <w:sz w:val="20"/>
        </w:rPr>
      </w:pPr>
    </w:p>
    <w:tbl>
      <w:tblPr>
        <w:tblW w:w="8506" w:type="dxa"/>
        <w:tblInd w:w="-142" w:type="dxa"/>
        <w:tblLayout w:type="fixed"/>
        <w:tblLook w:val="04A0" w:firstRow="1" w:lastRow="0" w:firstColumn="1" w:lastColumn="0" w:noHBand="0" w:noVBand="1"/>
      </w:tblPr>
      <w:tblGrid>
        <w:gridCol w:w="8506"/>
      </w:tblGrid>
      <w:tr w:rsidR="00187CA7" w:rsidRPr="00EA2291" w14:paraId="78DE0DD9" w14:textId="77777777" w:rsidTr="00BB659A">
        <w:trPr>
          <w:trHeight w:val="1870"/>
        </w:trPr>
        <w:tc>
          <w:tcPr>
            <w:tcW w:w="8506" w:type="dxa"/>
          </w:tcPr>
          <w:p w14:paraId="0FDBA88E" w14:textId="6F7AABF4" w:rsidR="00187CA7" w:rsidRPr="00696388" w:rsidRDefault="00D42513" w:rsidP="00BB659A">
            <w:pPr>
              <w:spacing w:line="276" w:lineRule="auto"/>
              <w:rPr>
                <w:rFonts w:cs="Arial"/>
                <w:sz w:val="20"/>
                <w:szCs w:val="22"/>
              </w:rPr>
            </w:pPr>
            <w:r>
              <w:rPr>
                <w:i/>
                <w:noProof/>
                <w:sz w:val="20"/>
                <w:lang w:val="de-CH" w:eastAsia="de-CH"/>
              </w:rPr>
              <w:drawing>
                <wp:inline distT="0" distB="0" distL="0" distR="0" wp14:anchorId="3A202BB7" wp14:editId="4F5D547E">
                  <wp:extent cx="2475513" cy="1648046"/>
                  <wp:effectExtent l="0" t="0" r="1270" b="9525"/>
                  <wp:docPr id="6" name="Grafik 6" descr="C:\Users\dstaub\AppData\Local\Microsoft\Windows\INetCache\Content.Word\20200301_cern-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dstaub\AppData\Local\Microsoft\Windows\INetCache\Content.Word\20200301_cern-20.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81483" cy="1652021"/>
                          </a:xfrm>
                          <a:prstGeom prst="rect">
                            <a:avLst/>
                          </a:prstGeom>
                          <a:noFill/>
                          <a:ln>
                            <a:noFill/>
                          </a:ln>
                        </pic:spPr>
                      </pic:pic>
                    </a:graphicData>
                  </a:graphic>
                </wp:inline>
              </w:drawing>
            </w:r>
            <w:r>
              <w:rPr>
                <w:rFonts w:cs="Arial"/>
                <w:sz w:val="20"/>
                <w:szCs w:val="22"/>
              </w:rPr>
              <w:tab/>
            </w:r>
            <w:r>
              <w:rPr>
                <w:noProof/>
                <w:lang w:val="de-CH" w:eastAsia="de-CH"/>
              </w:rPr>
              <w:drawing>
                <wp:inline distT="0" distB="0" distL="0" distR="0" wp14:anchorId="0BACA2DC" wp14:editId="2BE8AA78">
                  <wp:extent cx="1098161" cy="1648046"/>
                  <wp:effectExtent l="0" t="0" r="6985" b="0"/>
                  <wp:docPr id="5" name="Grafik 5" descr="C:\Users\dstaub\AppData\Local\Microsoft\Windows\INetCache\Content.Word\20200301_cern-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dstaub\AppData\Local\Microsoft\Windows\INetCache\Content.Word\20200301_cern-9.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16985" cy="1676296"/>
                          </a:xfrm>
                          <a:prstGeom prst="rect">
                            <a:avLst/>
                          </a:prstGeom>
                          <a:noFill/>
                          <a:ln>
                            <a:noFill/>
                          </a:ln>
                        </pic:spPr>
                      </pic:pic>
                    </a:graphicData>
                  </a:graphic>
                </wp:inline>
              </w:drawing>
            </w:r>
          </w:p>
        </w:tc>
      </w:tr>
      <w:tr w:rsidR="00187CA7" w:rsidRPr="00EA2291" w14:paraId="7F8869FD" w14:textId="77777777" w:rsidTr="00BB659A">
        <w:trPr>
          <w:trHeight w:val="1870"/>
        </w:trPr>
        <w:tc>
          <w:tcPr>
            <w:tcW w:w="8506" w:type="dxa"/>
          </w:tcPr>
          <w:p w14:paraId="79C63BDC" w14:textId="58FFFC30" w:rsidR="00187CA7" w:rsidRDefault="00187CA7" w:rsidP="00BB659A">
            <w:pPr>
              <w:spacing w:line="276" w:lineRule="auto"/>
              <w:rPr>
                <w:sz w:val="20"/>
              </w:rPr>
            </w:pPr>
          </w:p>
          <w:p w14:paraId="44F354D7" w14:textId="77E40B0A" w:rsidR="00187CA7" w:rsidRDefault="00D42513" w:rsidP="00BB659A">
            <w:pPr>
              <w:spacing w:line="276" w:lineRule="auto"/>
            </w:pPr>
            <w:r w:rsidRPr="00D42513">
              <w:t>Es führt nur ein Weg nach unten: Sämtliches Material – so auch die Elemente der Tunnelschalwagen – müssen mit dem Kran 60 m durch den Zugangsschacht hinuntergehoben werden</w:t>
            </w:r>
            <w:r w:rsidR="00187CA7" w:rsidRPr="00187CA7">
              <w:t>.</w:t>
            </w:r>
          </w:p>
          <w:p w14:paraId="460AA7ED" w14:textId="77777777" w:rsidR="00187CA7" w:rsidRPr="00696388" w:rsidRDefault="00187CA7" w:rsidP="00BB659A">
            <w:pPr>
              <w:spacing w:line="276" w:lineRule="auto"/>
              <w:rPr>
                <w:sz w:val="20"/>
              </w:rPr>
            </w:pPr>
          </w:p>
          <w:p w14:paraId="21D9178D" w14:textId="7AC17D3F" w:rsidR="00187CA7" w:rsidRPr="002D5E23" w:rsidRDefault="00187CA7" w:rsidP="00BB659A">
            <w:pPr>
              <w:spacing w:line="276" w:lineRule="auto"/>
              <w:rPr>
                <w:sz w:val="20"/>
              </w:rPr>
            </w:pPr>
            <w:r>
              <w:rPr>
                <w:sz w:val="20"/>
              </w:rPr>
              <w:t>Foto</w:t>
            </w:r>
            <w:r w:rsidR="00D42513">
              <w:rPr>
                <w:sz w:val="20"/>
              </w:rPr>
              <w:t>s</w:t>
            </w:r>
            <w:r w:rsidRPr="002D5E23">
              <w:rPr>
                <w:sz w:val="20"/>
              </w:rPr>
              <w:t xml:space="preserve">: </w:t>
            </w:r>
            <w:r w:rsidR="00D42513">
              <w:rPr>
                <w:sz w:val="20"/>
              </w:rPr>
              <w:t>Cern_HiLumi_3</w:t>
            </w:r>
            <w:r w:rsidR="00D42513" w:rsidRPr="002D5E23">
              <w:rPr>
                <w:sz w:val="20"/>
              </w:rPr>
              <w:t>.jpg</w:t>
            </w:r>
            <w:r w:rsidR="00D42513">
              <w:rPr>
                <w:sz w:val="20"/>
              </w:rPr>
              <w:t xml:space="preserve"> / Cern_HiLumi_4</w:t>
            </w:r>
            <w:r w:rsidR="00D42513" w:rsidRPr="002D5E23">
              <w:rPr>
                <w:sz w:val="20"/>
              </w:rPr>
              <w:t>.jpg</w:t>
            </w:r>
          </w:p>
          <w:p w14:paraId="206937A5" w14:textId="77777777" w:rsidR="00187CA7" w:rsidRPr="00696388" w:rsidRDefault="00187CA7" w:rsidP="00BB659A">
            <w:pPr>
              <w:spacing w:line="276" w:lineRule="auto"/>
              <w:rPr>
                <w:rFonts w:cs="Arial"/>
                <w:sz w:val="20"/>
                <w:szCs w:val="22"/>
              </w:rPr>
            </w:pPr>
            <w:r>
              <w:rPr>
                <w:rFonts w:cs="Arial"/>
                <w:sz w:val="20"/>
                <w:szCs w:val="22"/>
              </w:rPr>
              <w:t xml:space="preserve">Copyright: </w:t>
            </w:r>
            <w:r w:rsidRPr="00696388">
              <w:rPr>
                <w:rFonts w:cs="Arial"/>
                <w:sz w:val="20"/>
                <w:szCs w:val="22"/>
              </w:rPr>
              <w:t>Doka</w:t>
            </w:r>
          </w:p>
        </w:tc>
      </w:tr>
    </w:tbl>
    <w:p w14:paraId="7CF493F8" w14:textId="02886D4E" w:rsidR="00187CA7" w:rsidRDefault="00187CA7" w:rsidP="00321D7D">
      <w:pPr>
        <w:spacing w:line="276" w:lineRule="auto"/>
        <w:rPr>
          <w:i/>
          <w:sz w:val="20"/>
        </w:rPr>
      </w:pPr>
    </w:p>
    <w:p w14:paraId="71EC4B7F" w14:textId="7F3F6E82" w:rsidR="00187CA7" w:rsidRDefault="00187CA7" w:rsidP="00321D7D">
      <w:pPr>
        <w:spacing w:line="276" w:lineRule="auto"/>
        <w:rPr>
          <w:i/>
          <w:sz w:val="20"/>
        </w:rPr>
      </w:pPr>
    </w:p>
    <w:p w14:paraId="3F7F752D" w14:textId="17BF143F" w:rsidR="00D42513" w:rsidRDefault="00D42513" w:rsidP="00321D7D">
      <w:pPr>
        <w:spacing w:line="276" w:lineRule="auto"/>
        <w:rPr>
          <w:i/>
          <w:sz w:val="20"/>
        </w:rPr>
      </w:pPr>
    </w:p>
    <w:p w14:paraId="187860A6" w14:textId="5D2076C7" w:rsidR="00D42513" w:rsidRDefault="00D42513" w:rsidP="00321D7D">
      <w:pPr>
        <w:spacing w:line="276" w:lineRule="auto"/>
        <w:rPr>
          <w:i/>
          <w:sz w:val="20"/>
        </w:rPr>
      </w:pPr>
    </w:p>
    <w:p w14:paraId="41798C28" w14:textId="6F02A887" w:rsidR="00D42513" w:rsidRDefault="00D42513" w:rsidP="00321D7D">
      <w:pPr>
        <w:spacing w:line="276" w:lineRule="auto"/>
        <w:rPr>
          <w:i/>
          <w:sz w:val="20"/>
        </w:rPr>
      </w:pPr>
    </w:p>
    <w:p w14:paraId="5408469E" w14:textId="5C89F3BD" w:rsidR="00D42513" w:rsidRDefault="00D42513" w:rsidP="00321D7D">
      <w:pPr>
        <w:spacing w:line="276" w:lineRule="auto"/>
        <w:rPr>
          <w:i/>
          <w:sz w:val="20"/>
        </w:rPr>
      </w:pPr>
    </w:p>
    <w:p w14:paraId="3358796B" w14:textId="77777777" w:rsidR="00D42513" w:rsidRDefault="00D42513" w:rsidP="00321D7D">
      <w:pPr>
        <w:spacing w:line="276" w:lineRule="auto"/>
        <w:rPr>
          <w:i/>
          <w:sz w:val="20"/>
        </w:rPr>
      </w:pPr>
    </w:p>
    <w:p w14:paraId="770B8425" w14:textId="77777777" w:rsidR="00187CA7" w:rsidRPr="00187CA7" w:rsidRDefault="00187CA7" w:rsidP="00187CA7">
      <w:pPr>
        <w:spacing w:line="276" w:lineRule="auto"/>
        <w:rPr>
          <w:i/>
          <w:sz w:val="20"/>
        </w:rPr>
      </w:pPr>
      <w:r w:rsidRPr="00187CA7">
        <w:rPr>
          <w:b/>
          <w:sz w:val="20"/>
        </w:rPr>
        <w:lastRenderedPageBreak/>
        <w:t>Projektdetails</w:t>
      </w:r>
      <w:r w:rsidRPr="00187CA7">
        <w:rPr>
          <w:i/>
          <w:sz w:val="20"/>
        </w:rPr>
        <w:t>:</w:t>
      </w:r>
    </w:p>
    <w:p w14:paraId="644B6004" w14:textId="77777777" w:rsidR="00D42513" w:rsidRPr="00D42513" w:rsidRDefault="00D42513" w:rsidP="00D42513">
      <w:pPr>
        <w:spacing w:line="276" w:lineRule="auto"/>
        <w:rPr>
          <w:sz w:val="20"/>
        </w:rPr>
      </w:pPr>
      <w:r w:rsidRPr="00D42513">
        <w:rPr>
          <w:sz w:val="20"/>
        </w:rPr>
        <w:t>Projekt: Bergmännischer Tunnel für technisches Equipment des HL-LHC.</w:t>
      </w:r>
    </w:p>
    <w:p w14:paraId="3AAF5444" w14:textId="77777777" w:rsidR="00D42513" w:rsidRPr="00D42513" w:rsidRDefault="00D42513" w:rsidP="00D42513">
      <w:pPr>
        <w:spacing w:line="276" w:lineRule="auto"/>
        <w:rPr>
          <w:sz w:val="20"/>
        </w:rPr>
      </w:pPr>
      <w:r w:rsidRPr="00D42513">
        <w:rPr>
          <w:sz w:val="20"/>
        </w:rPr>
        <w:t>Standort: Meyrin</w:t>
      </w:r>
    </w:p>
    <w:p w14:paraId="7340943C" w14:textId="77777777" w:rsidR="00D42513" w:rsidRPr="00D42513" w:rsidRDefault="00D42513" w:rsidP="00D42513">
      <w:pPr>
        <w:spacing w:line="276" w:lineRule="auto"/>
        <w:rPr>
          <w:sz w:val="20"/>
        </w:rPr>
      </w:pPr>
      <w:r w:rsidRPr="00D42513">
        <w:rPr>
          <w:sz w:val="20"/>
        </w:rPr>
        <w:t>Länge der Tunnel: 590 m</w:t>
      </w:r>
    </w:p>
    <w:p w14:paraId="0F83B258" w14:textId="77777777" w:rsidR="00D42513" w:rsidRPr="00D42513" w:rsidRDefault="00D42513" w:rsidP="00D42513">
      <w:pPr>
        <w:spacing w:line="276" w:lineRule="auto"/>
        <w:rPr>
          <w:sz w:val="20"/>
        </w:rPr>
      </w:pPr>
      <w:r w:rsidRPr="00D42513">
        <w:rPr>
          <w:sz w:val="20"/>
        </w:rPr>
        <w:t>Schalungssysteme: Tunnelschalwagen SL-1, Top 50 CH, Nagelbinder, Frami, Eurex 60</w:t>
      </w:r>
    </w:p>
    <w:p w14:paraId="4A5D86DA" w14:textId="77777777" w:rsidR="00D42513" w:rsidRPr="00D42513" w:rsidRDefault="00D42513" w:rsidP="00D42513">
      <w:pPr>
        <w:spacing w:line="276" w:lineRule="auto"/>
        <w:rPr>
          <w:sz w:val="20"/>
        </w:rPr>
      </w:pPr>
      <w:r w:rsidRPr="00D42513">
        <w:rPr>
          <w:sz w:val="20"/>
        </w:rPr>
        <w:t>Dienstleistungen: Fertigservice, Richtmeister, Engineering, Schalungsplanung</w:t>
      </w:r>
    </w:p>
    <w:p w14:paraId="010B2B79" w14:textId="77777777" w:rsidR="00D42513" w:rsidRPr="00D42513" w:rsidRDefault="00D42513" w:rsidP="00D42513">
      <w:pPr>
        <w:spacing w:line="276" w:lineRule="auto"/>
        <w:rPr>
          <w:sz w:val="20"/>
        </w:rPr>
      </w:pPr>
      <w:r w:rsidRPr="00D42513">
        <w:rPr>
          <w:sz w:val="20"/>
        </w:rPr>
        <w:t>Bauausführung: Joint Venture Marti Meyrin (Martin Tunnel AG, Marti GmbH Deutschland, Marti GmbH Österreich)</w:t>
      </w:r>
    </w:p>
    <w:p w14:paraId="0DC7D4EA" w14:textId="071A19E6" w:rsidR="00187CA7" w:rsidRPr="00187CA7" w:rsidRDefault="00D42513" w:rsidP="00D42513">
      <w:pPr>
        <w:spacing w:line="276" w:lineRule="auto"/>
        <w:rPr>
          <w:sz w:val="20"/>
        </w:rPr>
      </w:pPr>
      <w:r w:rsidRPr="00D42513">
        <w:rPr>
          <w:sz w:val="20"/>
        </w:rPr>
        <w:t>Bauzeit: 04.2018-08.2022</w:t>
      </w:r>
    </w:p>
    <w:sectPr w:rsidR="00187CA7" w:rsidRPr="00187CA7" w:rsidSect="0055215B">
      <w:headerReference w:type="default" r:id="rId12"/>
      <w:pgSz w:w="11906" w:h="16838"/>
      <w:pgMar w:top="2835" w:right="1700" w:bottom="1560"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849991" w14:textId="77777777" w:rsidR="00F40049" w:rsidRDefault="00F40049" w:rsidP="00D77512">
      <w:r>
        <w:separator/>
      </w:r>
    </w:p>
  </w:endnote>
  <w:endnote w:type="continuationSeparator" w:id="0">
    <w:p w14:paraId="3A778D1C" w14:textId="77777777" w:rsidR="00F40049" w:rsidRDefault="00F40049" w:rsidP="00D77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Light">
    <w:altName w:val="Calibri Light"/>
    <w:charset w:val="00"/>
    <w:family w:val="swiss"/>
    <w:pitch w:val="variable"/>
    <w:sig w:usb0="E10002FF" w:usb1="5000ECFF" w:usb2="00000009"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633428" w14:textId="77777777" w:rsidR="00F40049" w:rsidRDefault="00F40049" w:rsidP="00D77512">
      <w:r>
        <w:separator/>
      </w:r>
    </w:p>
  </w:footnote>
  <w:footnote w:type="continuationSeparator" w:id="0">
    <w:p w14:paraId="0B830B28" w14:textId="77777777" w:rsidR="00F40049" w:rsidRDefault="00F40049" w:rsidP="00D775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2ADED" w14:textId="21455496" w:rsidR="00E05EEF" w:rsidRPr="00CD5933" w:rsidRDefault="00E05EEF" w:rsidP="00E05EEF">
    <w:pPr>
      <w:pStyle w:val="Kopfzeile"/>
      <w:rPr>
        <w:b/>
      </w:rPr>
    </w:pPr>
    <w:r w:rsidRPr="00080804">
      <w:rPr>
        <w:b/>
        <w:noProof/>
        <w:lang w:val="de-CH" w:eastAsia="de-CH"/>
      </w:rPr>
      <w:drawing>
        <wp:anchor distT="0" distB="0" distL="114300" distR="114300" simplePos="0" relativeHeight="251659264" behindDoc="0" locked="0" layoutInCell="1" allowOverlap="1" wp14:anchorId="64074223" wp14:editId="3C62FD03">
          <wp:simplePos x="0" y="0"/>
          <wp:positionH relativeFrom="column">
            <wp:posOffset>3902075</wp:posOffset>
          </wp:positionH>
          <wp:positionV relativeFrom="paragraph">
            <wp:posOffset>-36195</wp:posOffset>
          </wp:positionV>
          <wp:extent cx="1563260" cy="620202"/>
          <wp:effectExtent l="19050" t="0" r="0" b="0"/>
          <wp:wrapNone/>
          <wp:docPr id="1"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3260" cy="620202"/>
                  </a:xfrm>
                  <a:prstGeom prst="rect">
                    <a:avLst/>
                  </a:prstGeom>
                  <a:noFill/>
                  <a:ln w="9525">
                    <a:noFill/>
                    <a:miter lim="800000"/>
                    <a:headEnd/>
                    <a:tailEnd/>
                  </a:ln>
                </pic:spPr>
              </pic:pic>
            </a:graphicData>
          </a:graphic>
        </wp:anchor>
      </w:drawing>
    </w:r>
    <w:r>
      <w:rPr>
        <w:b/>
        <w:noProof/>
        <w:lang w:val="de-CH" w:eastAsia="de-CH"/>
      </w:rPr>
      <w:t>Medienmitteilung</w:t>
    </w:r>
    <w:r>
      <w:rPr>
        <w:b/>
      </w:rPr>
      <w:t xml:space="preserve"> </w:t>
    </w:r>
    <w:r>
      <w:t xml:space="preserve">/ </w:t>
    </w:r>
    <w:r w:rsidR="00D42513">
      <w:t>Mai</w:t>
    </w:r>
    <w:r>
      <w:t xml:space="preserve"> 2020</w:t>
    </w:r>
  </w:p>
  <w:p w14:paraId="1AFAB468" w14:textId="0B3AC05F" w:rsidR="00D954DB" w:rsidRDefault="00D954D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A5531"/>
    <w:multiLevelType w:val="hybridMultilevel"/>
    <w:tmpl w:val="22B862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09A773C"/>
    <w:multiLevelType w:val="hybridMultilevel"/>
    <w:tmpl w:val="1E5E42C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C316178"/>
    <w:multiLevelType w:val="hybridMultilevel"/>
    <w:tmpl w:val="0436FE38"/>
    <w:lvl w:ilvl="0" w:tplc="9E580ED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8F10F14"/>
    <w:multiLevelType w:val="hybridMultilevel"/>
    <w:tmpl w:val="5B147E84"/>
    <w:lvl w:ilvl="0" w:tplc="A2E0F938">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62790700"/>
    <w:multiLevelType w:val="hybridMultilevel"/>
    <w:tmpl w:val="CF6E47BE"/>
    <w:lvl w:ilvl="0" w:tplc="E2AA45BC">
      <w:numFmt w:val="bullet"/>
      <w:lvlText w:val="-"/>
      <w:lvlJc w:val="left"/>
      <w:pPr>
        <w:ind w:left="540" w:hanging="360"/>
      </w:pPr>
      <w:rPr>
        <w:rFonts w:ascii="Arial" w:eastAsia="Times New Roman" w:hAnsi="Arial" w:cs="Arial" w:hint="default"/>
      </w:rPr>
    </w:lvl>
    <w:lvl w:ilvl="1" w:tplc="04070003" w:tentative="1">
      <w:start w:val="1"/>
      <w:numFmt w:val="bullet"/>
      <w:lvlText w:val="o"/>
      <w:lvlJc w:val="left"/>
      <w:pPr>
        <w:ind w:left="1260" w:hanging="360"/>
      </w:pPr>
      <w:rPr>
        <w:rFonts w:ascii="Courier New" w:hAnsi="Courier New" w:cs="Courier New" w:hint="default"/>
      </w:rPr>
    </w:lvl>
    <w:lvl w:ilvl="2" w:tplc="04070005" w:tentative="1">
      <w:start w:val="1"/>
      <w:numFmt w:val="bullet"/>
      <w:lvlText w:val=""/>
      <w:lvlJc w:val="left"/>
      <w:pPr>
        <w:ind w:left="1980" w:hanging="360"/>
      </w:pPr>
      <w:rPr>
        <w:rFonts w:ascii="Wingdings" w:hAnsi="Wingdings" w:hint="default"/>
      </w:rPr>
    </w:lvl>
    <w:lvl w:ilvl="3" w:tplc="04070001" w:tentative="1">
      <w:start w:val="1"/>
      <w:numFmt w:val="bullet"/>
      <w:lvlText w:val=""/>
      <w:lvlJc w:val="left"/>
      <w:pPr>
        <w:ind w:left="2700" w:hanging="360"/>
      </w:pPr>
      <w:rPr>
        <w:rFonts w:ascii="Symbol" w:hAnsi="Symbol" w:hint="default"/>
      </w:rPr>
    </w:lvl>
    <w:lvl w:ilvl="4" w:tplc="04070003" w:tentative="1">
      <w:start w:val="1"/>
      <w:numFmt w:val="bullet"/>
      <w:lvlText w:val="o"/>
      <w:lvlJc w:val="left"/>
      <w:pPr>
        <w:ind w:left="3420" w:hanging="360"/>
      </w:pPr>
      <w:rPr>
        <w:rFonts w:ascii="Courier New" w:hAnsi="Courier New" w:cs="Courier New" w:hint="default"/>
      </w:rPr>
    </w:lvl>
    <w:lvl w:ilvl="5" w:tplc="04070005" w:tentative="1">
      <w:start w:val="1"/>
      <w:numFmt w:val="bullet"/>
      <w:lvlText w:val=""/>
      <w:lvlJc w:val="left"/>
      <w:pPr>
        <w:ind w:left="4140" w:hanging="360"/>
      </w:pPr>
      <w:rPr>
        <w:rFonts w:ascii="Wingdings" w:hAnsi="Wingdings" w:hint="default"/>
      </w:rPr>
    </w:lvl>
    <w:lvl w:ilvl="6" w:tplc="04070001" w:tentative="1">
      <w:start w:val="1"/>
      <w:numFmt w:val="bullet"/>
      <w:lvlText w:val=""/>
      <w:lvlJc w:val="left"/>
      <w:pPr>
        <w:ind w:left="4860" w:hanging="360"/>
      </w:pPr>
      <w:rPr>
        <w:rFonts w:ascii="Symbol" w:hAnsi="Symbol" w:hint="default"/>
      </w:rPr>
    </w:lvl>
    <w:lvl w:ilvl="7" w:tplc="04070003" w:tentative="1">
      <w:start w:val="1"/>
      <w:numFmt w:val="bullet"/>
      <w:lvlText w:val="o"/>
      <w:lvlJc w:val="left"/>
      <w:pPr>
        <w:ind w:left="5580" w:hanging="360"/>
      </w:pPr>
      <w:rPr>
        <w:rFonts w:ascii="Courier New" w:hAnsi="Courier New" w:cs="Courier New" w:hint="default"/>
      </w:rPr>
    </w:lvl>
    <w:lvl w:ilvl="8" w:tplc="04070005" w:tentative="1">
      <w:start w:val="1"/>
      <w:numFmt w:val="bullet"/>
      <w:lvlText w:val=""/>
      <w:lvlJc w:val="left"/>
      <w:pPr>
        <w:ind w:left="6300" w:hanging="360"/>
      </w:pPr>
      <w:rPr>
        <w:rFonts w:ascii="Wingdings" w:hAnsi="Wingdings" w:hint="default"/>
      </w:rPr>
    </w:lvl>
  </w:abstractNum>
  <w:abstractNum w:abstractNumId="5" w15:restartNumberingAfterBreak="0">
    <w:nsid w:val="635D4393"/>
    <w:multiLevelType w:val="hybridMultilevel"/>
    <w:tmpl w:val="350694EC"/>
    <w:lvl w:ilvl="0" w:tplc="04070001">
      <w:start w:val="1"/>
      <w:numFmt w:val="bullet"/>
      <w:lvlText w:val=""/>
      <w:lvlJc w:val="left"/>
      <w:pPr>
        <w:ind w:left="2912" w:hanging="360"/>
      </w:pPr>
      <w:rPr>
        <w:rFonts w:ascii="Symbol" w:hAnsi="Symbol" w:hint="default"/>
      </w:rPr>
    </w:lvl>
    <w:lvl w:ilvl="1" w:tplc="04070003" w:tentative="1">
      <w:start w:val="1"/>
      <w:numFmt w:val="bullet"/>
      <w:lvlText w:val="o"/>
      <w:lvlJc w:val="left"/>
      <w:pPr>
        <w:ind w:left="3632" w:hanging="360"/>
      </w:pPr>
      <w:rPr>
        <w:rFonts w:ascii="Courier New" w:hAnsi="Courier New" w:cs="Courier New" w:hint="default"/>
      </w:rPr>
    </w:lvl>
    <w:lvl w:ilvl="2" w:tplc="04070005" w:tentative="1">
      <w:start w:val="1"/>
      <w:numFmt w:val="bullet"/>
      <w:lvlText w:val=""/>
      <w:lvlJc w:val="left"/>
      <w:pPr>
        <w:ind w:left="4352" w:hanging="360"/>
      </w:pPr>
      <w:rPr>
        <w:rFonts w:ascii="Wingdings" w:hAnsi="Wingdings" w:hint="default"/>
      </w:rPr>
    </w:lvl>
    <w:lvl w:ilvl="3" w:tplc="04070001" w:tentative="1">
      <w:start w:val="1"/>
      <w:numFmt w:val="bullet"/>
      <w:lvlText w:val=""/>
      <w:lvlJc w:val="left"/>
      <w:pPr>
        <w:ind w:left="5072" w:hanging="360"/>
      </w:pPr>
      <w:rPr>
        <w:rFonts w:ascii="Symbol" w:hAnsi="Symbol" w:hint="default"/>
      </w:rPr>
    </w:lvl>
    <w:lvl w:ilvl="4" w:tplc="04070003" w:tentative="1">
      <w:start w:val="1"/>
      <w:numFmt w:val="bullet"/>
      <w:lvlText w:val="o"/>
      <w:lvlJc w:val="left"/>
      <w:pPr>
        <w:ind w:left="5792" w:hanging="360"/>
      </w:pPr>
      <w:rPr>
        <w:rFonts w:ascii="Courier New" w:hAnsi="Courier New" w:cs="Courier New" w:hint="default"/>
      </w:rPr>
    </w:lvl>
    <w:lvl w:ilvl="5" w:tplc="04070005" w:tentative="1">
      <w:start w:val="1"/>
      <w:numFmt w:val="bullet"/>
      <w:lvlText w:val=""/>
      <w:lvlJc w:val="left"/>
      <w:pPr>
        <w:ind w:left="6512" w:hanging="360"/>
      </w:pPr>
      <w:rPr>
        <w:rFonts w:ascii="Wingdings" w:hAnsi="Wingdings" w:hint="default"/>
      </w:rPr>
    </w:lvl>
    <w:lvl w:ilvl="6" w:tplc="04070001" w:tentative="1">
      <w:start w:val="1"/>
      <w:numFmt w:val="bullet"/>
      <w:lvlText w:val=""/>
      <w:lvlJc w:val="left"/>
      <w:pPr>
        <w:ind w:left="7232" w:hanging="360"/>
      </w:pPr>
      <w:rPr>
        <w:rFonts w:ascii="Symbol" w:hAnsi="Symbol" w:hint="default"/>
      </w:rPr>
    </w:lvl>
    <w:lvl w:ilvl="7" w:tplc="04070003" w:tentative="1">
      <w:start w:val="1"/>
      <w:numFmt w:val="bullet"/>
      <w:lvlText w:val="o"/>
      <w:lvlJc w:val="left"/>
      <w:pPr>
        <w:ind w:left="7952" w:hanging="360"/>
      </w:pPr>
      <w:rPr>
        <w:rFonts w:ascii="Courier New" w:hAnsi="Courier New" w:cs="Courier New" w:hint="default"/>
      </w:rPr>
    </w:lvl>
    <w:lvl w:ilvl="8" w:tplc="04070005" w:tentative="1">
      <w:start w:val="1"/>
      <w:numFmt w:val="bullet"/>
      <w:lvlText w:val=""/>
      <w:lvlJc w:val="left"/>
      <w:pPr>
        <w:ind w:left="8672" w:hanging="360"/>
      </w:pPr>
      <w:rPr>
        <w:rFonts w:ascii="Wingdings" w:hAnsi="Wingdings" w:hint="default"/>
      </w:rPr>
    </w:lvl>
  </w:abstractNum>
  <w:abstractNum w:abstractNumId="6" w15:restartNumberingAfterBreak="0">
    <w:nsid w:val="708B4FBB"/>
    <w:multiLevelType w:val="hybridMultilevel"/>
    <w:tmpl w:val="0012209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6"/>
  </w:num>
  <w:num w:numId="4">
    <w:abstractNumId w:val="1"/>
  </w:num>
  <w:num w:numId="5">
    <w:abstractNumId w:val="0"/>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0EA"/>
    <w:rsid w:val="000000C0"/>
    <w:rsid w:val="000007A5"/>
    <w:rsid w:val="00013A82"/>
    <w:rsid w:val="000167A9"/>
    <w:rsid w:val="0003676F"/>
    <w:rsid w:val="000465A5"/>
    <w:rsid w:val="00051A8E"/>
    <w:rsid w:val="00056646"/>
    <w:rsid w:val="00060FA7"/>
    <w:rsid w:val="000649EA"/>
    <w:rsid w:val="0006601C"/>
    <w:rsid w:val="00067918"/>
    <w:rsid w:val="00072D32"/>
    <w:rsid w:val="00081F0D"/>
    <w:rsid w:val="00087555"/>
    <w:rsid w:val="00095057"/>
    <w:rsid w:val="00095D73"/>
    <w:rsid w:val="00096A92"/>
    <w:rsid w:val="00096BB5"/>
    <w:rsid w:val="000978DC"/>
    <w:rsid w:val="000A2CE8"/>
    <w:rsid w:val="000A6D5B"/>
    <w:rsid w:val="000A7A5C"/>
    <w:rsid w:val="000B4272"/>
    <w:rsid w:val="000C060F"/>
    <w:rsid w:val="000C2254"/>
    <w:rsid w:val="000D2AC4"/>
    <w:rsid w:val="000D3855"/>
    <w:rsid w:val="000D533D"/>
    <w:rsid w:val="000E2D5C"/>
    <w:rsid w:val="000F021E"/>
    <w:rsid w:val="000F025D"/>
    <w:rsid w:val="000F103C"/>
    <w:rsid w:val="000F1770"/>
    <w:rsid w:val="000F5690"/>
    <w:rsid w:val="00100CA8"/>
    <w:rsid w:val="001022E3"/>
    <w:rsid w:val="00111F38"/>
    <w:rsid w:val="001122D8"/>
    <w:rsid w:val="0011649C"/>
    <w:rsid w:val="001220FC"/>
    <w:rsid w:val="001223C5"/>
    <w:rsid w:val="00122538"/>
    <w:rsid w:val="00122E2F"/>
    <w:rsid w:val="001230A7"/>
    <w:rsid w:val="001314BC"/>
    <w:rsid w:val="001466F0"/>
    <w:rsid w:val="0014776B"/>
    <w:rsid w:val="00147D9C"/>
    <w:rsid w:val="00152E0B"/>
    <w:rsid w:val="001538AD"/>
    <w:rsid w:val="00156615"/>
    <w:rsid w:val="00160140"/>
    <w:rsid w:val="00161094"/>
    <w:rsid w:val="00164FA1"/>
    <w:rsid w:val="001674CD"/>
    <w:rsid w:val="00167789"/>
    <w:rsid w:val="00173E09"/>
    <w:rsid w:val="0017602C"/>
    <w:rsid w:val="001847F9"/>
    <w:rsid w:val="001848B7"/>
    <w:rsid w:val="00187CA7"/>
    <w:rsid w:val="0019579F"/>
    <w:rsid w:val="00196EC7"/>
    <w:rsid w:val="001970DF"/>
    <w:rsid w:val="001A0577"/>
    <w:rsid w:val="001A3C75"/>
    <w:rsid w:val="001A67BB"/>
    <w:rsid w:val="001B0ACD"/>
    <w:rsid w:val="001B2E65"/>
    <w:rsid w:val="001C5B3C"/>
    <w:rsid w:val="001D04AE"/>
    <w:rsid w:val="001D296A"/>
    <w:rsid w:val="001D71D1"/>
    <w:rsid w:val="001D73EC"/>
    <w:rsid w:val="001E0772"/>
    <w:rsid w:val="001E2242"/>
    <w:rsid w:val="001E5B3D"/>
    <w:rsid w:val="001E6C2C"/>
    <w:rsid w:val="001F015A"/>
    <w:rsid w:val="001F3374"/>
    <w:rsid w:val="001F3C80"/>
    <w:rsid w:val="001F6B85"/>
    <w:rsid w:val="0020413D"/>
    <w:rsid w:val="00207604"/>
    <w:rsid w:val="00221BC0"/>
    <w:rsid w:val="002227FA"/>
    <w:rsid w:val="00222A85"/>
    <w:rsid w:val="002233A1"/>
    <w:rsid w:val="00223C6A"/>
    <w:rsid w:val="00224583"/>
    <w:rsid w:val="0023189C"/>
    <w:rsid w:val="00231B89"/>
    <w:rsid w:val="00232591"/>
    <w:rsid w:val="0023286E"/>
    <w:rsid w:val="00235376"/>
    <w:rsid w:val="00237D0B"/>
    <w:rsid w:val="0024040A"/>
    <w:rsid w:val="0024704A"/>
    <w:rsid w:val="00247E08"/>
    <w:rsid w:val="00251D71"/>
    <w:rsid w:val="00251E54"/>
    <w:rsid w:val="002520C0"/>
    <w:rsid w:val="00260F41"/>
    <w:rsid w:val="002647C8"/>
    <w:rsid w:val="00264AC2"/>
    <w:rsid w:val="00285AC9"/>
    <w:rsid w:val="00291F6C"/>
    <w:rsid w:val="002A05CE"/>
    <w:rsid w:val="002A5E86"/>
    <w:rsid w:val="002B0D01"/>
    <w:rsid w:val="002B5E18"/>
    <w:rsid w:val="002B74E9"/>
    <w:rsid w:val="002D12B2"/>
    <w:rsid w:val="002D182F"/>
    <w:rsid w:val="002D381F"/>
    <w:rsid w:val="002E1220"/>
    <w:rsid w:val="002E123A"/>
    <w:rsid w:val="002E70BB"/>
    <w:rsid w:val="002F2AB4"/>
    <w:rsid w:val="00301BC1"/>
    <w:rsid w:val="003028BC"/>
    <w:rsid w:val="00305A8E"/>
    <w:rsid w:val="003178AF"/>
    <w:rsid w:val="00317A70"/>
    <w:rsid w:val="003211B6"/>
    <w:rsid w:val="00321D7D"/>
    <w:rsid w:val="003247EA"/>
    <w:rsid w:val="00326D8C"/>
    <w:rsid w:val="003309AD"/>
    <w:rsid w:val="00335188"/>
    <w:rsid w:val="00336151"/>
    <w:rsid w:val="003377FC"/>
    <w:rsid w:val="003416DD"/>
    <w:rsid w:val="003438CA"/>
    <w:rsid w:val="00343AF9"/>
    <w:rsid w:val="0034638C"/>
    <w:rsid w:val="00347489"/>
    <w:rsid w:val="003478BF"/>
    <w:rsid w:val="00352976"/>
    <w:rsid w:val="00357446"/>
    <w:rsid w:val="00360695"/>
    <w:rsid w:val="0036094B"/>
    <w:rsid w:val="003659EB"/>
    <w:rsid w:val="003675DC"/>
    <w:rsid w:val="0037387C"/>
    <w:rsid w:val="00376657"/>
    <w:rsid w:val="00377F54"/>
    <w:rsid w:val="00380248"/>
    <w:rsid w:val="00382323"/>
    <w:rsid w:val="00393042"/>
    <w:rsid w:val="00394F8F"/>
    <w:rsid w:val="003A1EFD"/>
    <w:rsid w:val="003A5BAB"/>
    <w:rsid w:val="003B0824"/>
    <w:rsid w:val="003B26C3"/>
    <w:rsid w:val="003B54A0"/>
    <w:rsid w:val="003B609D"/>
    <w:rsid w:val="003C4CEE"/>
    <w:rsid w:val="003C6832"/>
    <w:rsid w:val="003D2D74"/>
    <w:rsid w:val="003D41CE"/>
    <w:rsid w:val="003E02ED"/>
    <w:rsid w:val="003E062E"/>
    <w:rsid w:val="003E311C"/>
    <w:rsid w:val="00400964"/>
    <w:rsid w:val="004028F5"/>
    <w:rsid w:val="00403A7F"/>
    <w:rsid w:val="00404666"/>
    <w:rsid w:val="00411233"/>
    <w:rsid w:val="00420640"/>
    <w:rsid w:val="00420BFE"/>
    <w:rsid w:val="00422684"/>
    <w:rsid w:val="004255E6"/>
    <w:rsid w:val="00432FD7"/>
    <w:rsid w:val="00433A8D"/>
    <w:rsid w:val="0043452A"/>
    <w:rsid w:val="0043760D"/>
    <w:rsid w:val="004376E4"/>
    <w:rsid w:val="00440045"/>
    <w:rsid w:val="00450D8E"/>
    <w:rsid w:val="004511FE"/>
    <w:rsid w:val="00452F7A"/>
    <w:rsid w:val="00457C12"/>
    <w:rsid w:val="00462D2C"/>
    <w:rsid w:val="00463614"/>
    <w:rsid w:val="00463780"/>
    <w:rsid w:val="004654D5"/>
    <w:rsid w:val="0047088C"/>
    <w:rsid w:val="004741BD"/>
    <w:rsid w:val="00476F2A"/>
    <w:rsid w:val="00480CCE"/>
    <w:rsid w:val="00481E12"/>
    <w:rsid w:val="00483806"/>
    <w:rsid w:val="00486038"/>
    <w:rsid w:val="00490B85"/>
    <w:rsid w:val="004A26B5"/>
    <w:rsid w:val="004A34E8"/>
    <w:rsid w:val="004A7ECD"/>
    <w:rsid w:val="004B1D01"/>
    <w:rsid w:val="004B4F3F"/>
    <w:rsid w:val="004C0C41"/>
    <w:rsid w:val="004C5158"/>
    <w:rsid w:val="004D1E2F"/>
    <w:rsid w:val="004D3570"/>
    <w:rsid w:val="004D4E5D"/>
    <w:rsid w:val="004D538B"/>
    <w:rsid w:val="004D5C66"/>
    <w:rsid w:val="004D6DB8"/>
    <w:rsid w:val="004E0E5F"/>
    <w:rsid w:val="004E7CCC"/>
    <w:rsid w:val="00500ABB"/>
    <w:rsid w:val="00502AAA"/>
    <w:rsid w:val="00517FB8"/>
    <w:rsid w:val="0052253F"/>
    <w:rsid w:val="00533543"/>
    <w:rsid w:val="0053493B"/>
    <w:rsid w:val="00535F21"/>
    <w:rsid w:val="00551E42"/>
    <w:rsid w:val="0055215B"/>
    <w:rsid w:val="005546AC"/>
    <w:rsid w:val="0055583F"/>
    <w:rsid w:val="00555960"/>
    <w:rsid w:val="00556865"/>
    <w:rsid w:val="00557B43"/>
    <w:rsid w:val="00574C1A"/>
    <w:rsid w:val="005755BB"/>
    <w:rsid w:val="005757C6"/>
    <w:rsid w:val="005809A9"/>
    <w:rsid w:val="00582A19"/>
    <w:rsid w:val="00584A87"/>
    <w:rsid w:val="005A45A2"/>
    <w:rsid w:val="005A4F25"/>
    <w:rsid w:val="005A717A"/>
    <w:rsid w:val="005B3BFD"/>
    <w:rsid w:val="005C4057"/>
    <w:rsid w:val="005D106D"/>
    <w:rsid w:val="005E2578"/>
    <w:rsid w:val="005E7353"/>
    <w:rsid w:val="005F1E73"/>
    <w:rsid w:val="005F2A97"/>
    <w:rsid w:val="005F2FD0"/>
    <w:rsid w:val="006021DA"/>
    <w:rsid w:val="006070A4"/>
    <w:rsid w:val="006173F1"/>
    <w:rsid w:val="0061759A"/>
    <w:rsid w:val="006236CA"/>
    <w:rsid w:val="006270F4"/>
    <w:rsid w:val="00637D99"/>
    <w:rsid w:val="00641C5B"/>
    <w:rsid w:val="00641DA4"/>
    <w:rsid w:val="0065183A"/>
    <w:rsid w:val="00655700"/>
    <w:rsid w:val="00661301"/>
    <w:rsid w:val="00663FBB"/>
    <w:rsid w:val="006658D9"/>
    <w:rsid w:val="00670BBE"/>
    <w:rsid w:val="00671CC8"/>
    <w:rsid w:val="00675630"/>
    <w:rsid w:val="006773C2"/>
    <w:rsid w:val="00685EFF"/>
    <w:rsid w:val="00687679"/>
    <w:rsid w:val="00694D62"/>
    <w:rsid w:val="006B73C0"/>
    <w:rsid w:val="006C4874"/>
    <w:rsid w:val="006D7D46"/>
    <w:rsid w:val="006E0394"/>
    <w:rsid w:val="006E70B5"/>
    <w:rsid w:val="006F3357"/>
    <w:rsid w:val="006F4E78"/>
    <w:rsid w:val="00704D29"/>
    <w:rsid w:val="00710DF0"/>
    <w:rsid w:val="007147D4"/>
    <w:rsid w:val="00715C8E"/>
    <w:rsid w:val="0072308C"/>
    <w:rsid w:val="00724DE1"/>
    <w:rsid w:val="00731131"/>
    <w:rsid w:val="00731E6D"/>
    <w:rsid w:val="007370EA"/>
    <w:rsid w:val="00763C73"/>
    <w:rsid w:val="007657BC"/>
    <w:rsid w:val="00765F9C"/>
    <w:rsid w:val="00775847"/>
    <w:rsid w:val="00782662"/>
    <w:rsid w:val="00791CD9"/>
    <w:rsid w:val="007943AB"/>
    <w:rsid w:val="007A4268"/>
    <w:rsid w:val="007A4C56"/>
    <w:rsid w:val="007B0557"/>
    <w:rsid w:val="007B15CA"/>
    <w:rsid w:val="007B7B22"/>
    <w:rsid w:val="007C5EC8"/>
    <w:rsid w:val="007C744B"/>
    <w:rsid w:val="007D0D4F"/>
    <w:rsid w:val="007D270C"/>
    <w:rsid w:val="007D48F2"/>
    <w:rsid w:val="007E0115"/>
    <w:rsid w:val="007E0576"/>
    <w:rsid w:val="007E0D9B"/>
    <w:rsid w:val="007E4688"/>
    <w:rsid w:val="007E74C6"/>
    <w:rsid w:val="007F2523"/>
    <w:rsid w:val="00801239"/>
    <w:rsid w:val="008020EF"/>
    <w:rsid w:val="008068C9"/>
    <w:rsid w:val="00806994"/>
    <w:rsid w:val="0083323C"/>
    <w:rsid w:val="0083382A"/>
    <w:rsid w:val="00836DEA"/>
    <w:rsid w:val="00841197"/>
    <w:rsid w:val="00843206"/>
    <w:rsid w:val="00843436"/>
    <w:rsid w:val="00847BF8"/>
    <w:rsid w:val="008519BF"/>
    <w:rsid w:val="00851E6F"/>
    <w:rsid w:val="008638A3"/>
    <w:rsid w:val="00870D9E"/>
    <w:rsid w:val="008771FE"/>
    <w:rsid w:val="00881AB4"/>
    <w:rsid w:val="00882AAA"/>
    <w:rsid w:val="00885BF6"/>
    <w:rsid w:val="00885F3E"/>
    <w:rsid w:val="00887627"/>
    <w:rsid w:val="00891715"/>
    <w:rsid w:val="008A13CB"/>
    <w:rsid w:val="008A24A6"/>
    <w:rsid w:val="008A3048"/>
    <w:rsid w:val="008A537A"/>
    <w:rsid w:val="008B0EA8"/>
    <w:rsid w:val="008B25E0"/>
    <w:rsid w:val="008B3EA0"/>
    <w:rsid w:val="008B3F21"/>
    <w:rsid w:val="008B4878"/>
    <w:rsid w:val="008B5D11"/>
    <w:rsid w:val="008C1106"/>
    <w:rsid w:val="008C4CDF"/>
    <w:rsid w:val="008C50CC"/>
    <w:rsid w:val="008D58B3"/>
    <w:rsid w:val="008D735A"/>
    <w:rsid w:val="008D7E77"/>
    <w:rsid w:val="008E5E59"/>
    <w:rsid w:val="008F593B"/>
    <w:rsid w:val="008F5DB3"/>
    <w:rsid w:val="008F7FEF"/>
    <w:rsid w:val="00902382"/>
    <w:rsid w:val="009024EA"/>
    <w:rsid w:val="00914F62"/>
    <w:rsid w:val="00916170"/>
    <w:rsid w:val="00916D6D"/>
    <w:rsid w:val="00917AA2"/>
    <w:rsid w:val="00921088"/>
    <w:rsid w:val="009216FD"/>
    <w:rsid w:val="00922F09"/>
    <w:rsid w:val="00925D63"/>
    <w:rsid w:val="00926D79"/>
    <w:rsid w:val="0093686E"/>
    <w:rsid w:val="009451ED"/>
    <w:rsid w:val="0095516E"/>
    <w:rsid w:val="009554F0"/>
    <w:rsid w:val="0095761A"/>
    <w:rsid w:val="00957F63"/>
    <w:rsid w:val="00961CD7"/>
    <w:rsid w:val="00967DBF"/>
    <w:rsid w:val="00972A1D"/>
    <w:rsid w:val="00981B5B"/>
    <w:rsid w:val="00984D72"/>
    <w:rsid w:val="00994CF4"/>
    <w:rsid w:val="009A00B2"/>
    <w:rsid w:val="009B0B0F"/>
    <w:rsid w:val="009B6468"/>
    <w:rsid w:val="009B650C"/>
    <w:rsid w:val="009C296E"/>
    <w:rsid w:val="009C7E35"/>
    <w:rsid w:val="009D3DEE"/>
    <w:rsid w:val="009D493F"/>
    <w:rsid w:val="009D4B49"/>
    <w:rsid w:val="009D791E"/>
    <w:rsid w:val="009E3A54"/>
    <w:rsid w:val="009F43B5"/>
    <w:rsid w:val="009F7A08"/>
    <w:rsid w:val="00A02C5D"/>
    <w:rsid w:val="00A02D11"/>
    <w:rsid w:val="00A0655D"/>
    <w:rsid w:val="00A0725C"/>
    <w:rsid w:val="00A14613"/>
    <w:rsid w:val="00A155B1"/>
    <w:rsid w:val="00A416CA"/>
    <w:rsid w:val="00A448FE"/>
    <w:rsid w:val="00A47A57"/>
    <w:rsid w:val="00A47C07"/>
    <w:rsid w:val="00A509F5"/>
    <w:rsid w:val="00A56080"/>
    <w:rsid w:val="00A57517"/>
    <w:rsid w:val="00A727CE"/>
    <w:rsid w:val="00A76F61"/>
    <w:rsid w:val="00A800BE"/>
    <w:rsid w:val="00A8208E"/>
    <w:rsid w:val="00A87257"/>
    <w:rsid w:val="00A87774"/>
    <w:rsid w:val="00A96591"/>
    <w:rsid w:val="00A96B55"/>
    <w:rsid w:val="00AA1345"/>
    <w:rsid w:val="00AA3C3B"/>
    <w:rsid w:val="00AA3FFA"/>
    <w:rsid w:val="00AB034C"/>
    <w:rsid w:val="00AB0D5C"/>
    <w:rsid w:val="00AB21D9"/>
    <w:rsid w:val="00AB6294"/>
    <w:rsid w:val="00AB71A0"/>
    <w:rsid w:val="00AC03D7"/>
    <w:rsid w:val="00AC65A0"/>
    <w:rsid w:val="00AD1C16"/>
    <w:rsid w:val="00AD47E4"/>
    <w:rsid w:val="00AD5CAC"/>
    <w:rsid w:val="00AE1577"/>
    <w:rsid w:val="00AE4EB4"/>
    <w:rsid w:val="00AE7ACC"/>
    <w:rsid w:val="00AF208F"/>
    <w:rsid w:val="00B0168F"/>
    <w:rsid w:val="00B048B0"/>
    <w:rsid w:val="00B05703"/>
    <w:rsid w:val="00B15A4E"/>
    <w:rsid w:val="00B2092E"/>
    <w:rsid w:val="00B25AF8"/>
    <w:rsid w:val="00B265C9"/>
    <w:rsid w:val="00B268B6"/>
    <w:rsid w:val="00B268F3"/>
    <w:rsid w:val="00B33959"/>
    <w:rsid w:val="00B343F4"/>
    <w:rsid w:val="00B43077"/>
    <w:rsid w:val="00B5165E"/>
    <w:rsid w:val="00B613EB"/>
    <w:rsid w:val="00B62CAD"/>
    <w:rsid w:val="00B74497"/>
    <w:rsid w:val="00B81B86"/>
    <w:rsid w:val="00B81D18"/>
    <w:rsid w:val="00B834EF"/>
    <w:rsid w:val="00B91D38"/>
    <w:rsid w:val="00B92EA6"/>
    <w:rsid w:val="00BA119F"/>
    <w:rsid w:val="00BA46D9"/>
    <w:rsid w:val="00BB4174"/>
    <w:rsid w:val="00BC312D"/>
    <w:rsid w:val="00BC4473"/>
    <w:rsid w:val="00BC53B7"/>
    <w:rsid w:val="00BC7EAE"/>
    <w:rsid w:val="00BD2BE7"/>
    <w:rsid w:val="00C001B1"/>
    <w:rsid w:val="00C029D3"/>
    <w:rsid w:val="00C2777E"/>
    <w:rsid w:val="00C31281"/>
    <w:rsid w:val="00C31596"/>
    <w:rsid w:val="00C411B2"/>
    <w:rsid w:val="00C43F16"/>
    <w:rsid w:val="00C44F7E"/>
    <w:rsid w:val="00C52C72"/>
    <w:rsid w:val="00C57604"/>
    <w:rsid w:val="00C759EE"/>
    <w:rsid w:val="00C80F02"/>
    <w:rsid w:val="00CA6099"/>
    <w:rsid w:val="00CC0E75"/>
    <w:rsid w:val="00CC3871"/>
    <w:rsid w:val="00CC7115"/>
    <w:rsid w:val="00CC7CC5"/>
    <w:rsid w:val="00CD040B"/>
    <w:rsid w:val="00CE26E4"/>
    <w:rsid w:val="00CF509F"/>
    <w:rsid w:val="00D128DD"/>
    <w:rsid w:val="00D163DB"/>
    <w:rsid w:val="00D20489"/>
    <w:rsid w:val="00D314BB"/>
    <w:rsid w:val="00D41179"/>
    <w:rsid w:val="00D42513"/>
    <w:rsid w:val="00D43259"/>
    <w:rsid w:val="00D453D7"/>
    <w:rsid w:val="00D51372"/>
    <w:rsid w:val="00D516B9"/>
    <w:rsid w:val="00D570E1"/>
    <w:rsid w:val="00D62526"/>
    <w:rsid w:val="00D72455"/>
    <w:rsid w:val="00D75B7C"/>
    <w:rsid w:val="00D76604"/>
    <w:rsid w:val="00D7678E"/>
    <w:rsid w:val="00D77512"/>
    <w:rsid w:val="00D80697"/>
    <w:rsid w:val="00D82BF4"/>
    <w:rsid w:val="00D87CC9"/>
    <w:rsid w:val="00D91345"/>
    <w:rsid w:val="00D954DB"/>
    <w:rsid w:val="00DA5D6F"/>
    <w:rsid w:val="00DB5E3A"/>
    <w:rsid w:val="00DB60C5"/>
    <w:rsid w:val="00DB75B4"/>
    <w:rsid w:val="00DD1276"/>
    <w:rsid w:val="00DD25C2"/>
    <w:rsid w:val="00DD2F0B"/>
    <w:rsid w:val="00DE3D46"/>
    <w:rsid w:val="00DF3599"/>
    <w:rsid w:val="00DF74E4"/>
    <w:rsid w:val="00E01C68"/>
    <w:rsid w:val="00E03140"/>
    <w:rsid w:val="00E05EEF"/>
    <w:rsid w:val="00E07289"/>
    <w:rsid w:val="00E107D5"/>
    <w:rsid w:val="00E11305"/>
    <w:rsid w:val="00E22093"/>
    <w:rsid w:val="00E251BE"/>
    <w:rsid w:val="00E26A6F"/>
    <w:rsid w:val="00E30DB3"/>
    <w:rsid w:val="00E32948"/>
    <w:rsid w:val="00E34431"/>
    <w:rsid w:val="00E35895"/>
    <w:rsid w:val="00E408A2"/>
    <w:rsid w:val="00E41F6D"/>
    <w:rsid w:val="00E452A5"/>
    <w:rsid w:val="00E46D7D"/>
    <w:rsid w:val="00E4729C"/>
    <w:rsid w:val="00E528AA"/>
    <w:rsid w:val="00E53403"/>
    <w:rsid w:val="00E60773"/>
    <w:rsid w:val="00E63915"/>
    <w:rsid w:val="00E664F5"/>
    <w:rsid w:val="00E66F3A"/>
    <w:rsid w:val="00E70736"/>
    <w:rsid w:val="00E8017B"/>
    <w:rsid w:val="00E82991"/>
    <w:rsid w:val="00E87C96"/>
    <w:rsid w:val="00E94BA3"/>
    <w:rsid w:val="00EA0468"/>
    <w:rsid w:val="00EA06E2"/>
    <w:rsid w:val="00EA4D60"/>
    <w:rsid w:val="00EA7B15"/>
    <w:rsid w:val="00EB11F0"/>
    <w:rsid w:val="00EB349B"/>
    <w:rsid w:val="00EC15DB"/>
    <w:rsid w:val="00EC746E"/>
    <w:rsid w:val="00EE28A6"/>
    <w:rsid w:val="00EE2B59"/>
    <w:rsid w:val="00EE79E5"/>
    <w:rsid w:val="00F023DC"/>
    <w:rsid w:val="00F069F3"/>
    <w:rsid w:val="00F075F8"/>
    <w:rsid w:val="00F1009F"/>
    <w:rsid w:val="00F244BB"/>
    <w:rsid w:val="00F24962"/>
    <w:rsid w:val="00F27E1D"/>
    <w:rsid w:val="00F3093D"/>
    <w:rsid w:val="00F31CD6"/>
    <w:rsid w:val="00F329B3"/>
    <w:rsid w:val="00F36FC7"/>
    <w:rsid w:val="00F40049"/>
    <w:rsid w:val="00F43E3E"/>
    <w:rsid w:val="00F45A53"/>
    <w:rsid w:val="00F5293D"/>
    <w:rsid w:val="00F52FD5"/>
    <w:rsid w:val="00F64099"/>
    <w:rsid w:val="00F70071"/>
    <w:rsid w:val="00F71C17"/>
    <w:rsid w:val="00F7267D"/>
    <w:rsid w:val="00F805F9"/>
    <w:rsid w:val="00F83FE3"/>
    <w:rsid w:val="00F851EE"/>
    <w:rsid w:val="00F87A68"/>
    <w:rsid w:val="00FA38BA"/>
    <w:rsid w:val="00FA6D67"/>
    <w:rsid w:val="00FB033C"/>
    <w:rsid w:val="00FB6F50"/>
    <w:rsid w:val="00FB7050"/>
    <w:rsid w:val="00FC0A00"/>
    <w:rsid w:val="00FC593C"/>
    <w:rsid w:val="00FC6CD3"/>
    <w:rsid w:val="00FC798B"/>
    <w:rsid w:val="00FD385A"/>
    <w:rsid w:val="00FD4FC9"/>
    <w:rsid w:val="00FD6AC9"/>
    <w:rsid w:val="00FD7EA0"/>
    <w:rsid w:val="00FE3D13"/>
    <w:rsid w:val="00FE4C18"/>
    <w:rsid w:val="00FE527A"/>
    <w:rsid w:val="00FE5998"/>
    <w:rsid w:val="00FF1145"/>
    <w:rsid w:val="00FF64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1E072ADA"/>
  <w15:docId w15:val="{2D8EE722-9A33-4E3B-B399-CAAEC2B88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B25E0"/>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qFormat/>
    <w:rsid w:val="008B25E0"/>
    <w:pPr>
      <w:keepNext/>
      <w:outlineLvl w:val="0"/>
    </w:pPr>
    <w:rPr>
      <w:rFonts w:cs="Arial"/>
      <w:b/>
      <w:iCs/>
      <w:sz w:val="32"/>
    </w:rPr>
  </w:style>
  <w:style w:type="paragraph" w:styleId="berschrift2">
    <w:name w:val="heading 2"/>
    <w:basedOn w:val="Standard"/>
    <w:next w:val="Standard"/>
    <w:link w:val="berschrift2Zchn"/>
    <w:uiPriority w:val="9"/>
    <w:unhideWhenUsed/>
    <w:qFormat/>
    <w:rsid w:val="002F2AB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sid w:val="008B25E0"/>
    <w:rPr>
      <w:rFonts w:cs="Arial"/>
      <w:sz w:val="32"/>
    </w:rPr>
  </w:style>
  <w:style w:type="paragraph" w:styleId="Textkrper2">
    <w:name w:val="Body Text 2"/>
    <w:basedOn w:val="Standard"/>
    <w:semiHidden/>
    <w:rsid w:val="008B25E0"/>
    <w:rPr>
      <w:rFonts w:cs="Arial"/>
      <w:b/>
      <w:bCs/>
    </w:rPr>
  </w:style>
  <w:style w:type="character" w:styleId="Hyperlink">
    <w:name w:val="Hyperlink"/>
    <w:basedOn w:val="Absatz-Standardschriftart"/>
    <w:semiHidden/>
    <w:rsid w:val="008B25E0"/>
    <w:rPr>
      <w:color w:val="0000FF"/>
      <w:u w:val="single"/>
    </w:rPr>
  </w:style>
  <w:style w:type="paragraph" w:customStyle="1" w:styleId="Bauausfhrung">
    <w:name w:val="Bauausführung"/>
    <w:basedOn w:val="Standard"/>
    <w:rsid w:val="008B25E0"/>
    <w:rPr>
      <w:rFonts w:cs="Arial"/>
      <w:i/>
      <w:iCs/>
    </w:rPr>
  </w:style>
  <w:style w:type="paragraph" w:customStyle="1" w:styleId="Einleitung">
    <w:name w:val="Einleitung"/>
    <w:basedOn w:val="Textkrper2"/>
    <w:rsid w:val="008B25E0"/>
    <w:rPr>
      <w:rFonts w:cs="Times New Roman"/>
    </w:rPr>
  </w:style>
  <w:style w:type="paragraph" w:customStyle="1" w:styleId="Bildhinweis">
    <w:name w:val="Bildhinweis"/>
    <w:basedOn w:val="Standard"/>
    <w:rsid w:val="00400964"/>
    <w:pPr>
      <w:keepNext/>
      <w:keepLines/>
      <w:ind w:right="-1220"/>
    </w:pPr>
    <w:rPr>
      <w:rFonts w:cs="Arial"/>
      <w:i/>
    </w:rPr>
  </w:style>
  <w:style w:type="paragraph" w:customStyle="1" w:styleId="Fotohinweis">
    <w:name w:val="Fotohinweis"/>
    <w:basedOn w:val="Standard"/>
    <w:rsid w:val="008B25E0"/>
    <w:pPr>
      <w:jc w:val="right"/>
    </w:pPr>
    <w:rPr>
      <w:rFonts w:cs="Arial"/>
    </w:rPr>
  </w:style>
  <w:style w:type="paragraph" w:customStyle="1" w:styleId="Bildunterschrift">
    <w:name w:val="Bildunterschrift"/>
    <w:basedOn w:val="Standard"/>
    <w:rsid w:val="008B25E0"/>
    <w:pPr>
      <w:keepNext/>
      <w:keepLines/>
      <w:spacing w:before="240"/>
    </w:pPr>
    <w:rPr>
      <w:rFonts w:cs="Arial"/>
      <w:b/>
      <w:bCs/>
      <w:iCs/>
    </w:rPr>
  </w:style>
  <w:style w:type="paragraph" w:customStyle="1" w:styleId="berschriftBild">
    <w:name w:val="ÜberschriftBild"/>
    <w:basedOn w:val="Standard"/>
    <w:rsid w:val="008B25E0"/>
    <w:pPr>
      <w:keepNext/>
      <w:spacing w:after="240"/>
    </w:pPr>
    <w:rPr>
      <w:rFonts w:cs="Arial"/>
      <w:b/>
    </w:rPr>
  </w:style>
  <w:style w:type="paragraph" w:customStyle="1" w:styleId="Bild">
    <w:name w:val="Bild"/>
    <w:basedOn w:val="Standard"/>
    <w:rsid w:val="008B25E0"/>
    <w:pPr>
      <w:keepNext/>
      <w:spacing w:before="120"/>
    </w:pPr>
  </w:style>
  <w:style w:type="paragraph" w:customStyle="1" w:styleId="SubHead">
    <w:name w:val="SubHead"/>
    <w:basedOn w:val="Einleitung"/>
    <w:rsid w:val="008B25E0"/>
  </w:style>
  <w:style w:type="paragraph" w:styleId="Kopfzeile">
    <w:name w:val="header"/>
    <w:basedOn w:val="Standard"/>
    <w:link w:val="KopfzeileZchn"/>
    <w:unhideWhenUsed/>
    <w:rsid w:val="00D77512"/>
    <w:pPr>
      <w:tabs>
        <w:tab w:val="center" w:pos="4536"/>
        <w:tab w:val="right" w:pos="9072"/>
      </w:tabs>
    </w:pPr>
  </w:style>
  <w:style w:type="character" w:customStyle="1" w:styleId="KopfzeileZchn">
    <w:name w:val="Kopfzeile Zchn"/>
    <w:basedOn w:val="Absatz-Standardschriftart"/>
    <w:link w:val="Kopfzeile"/>
    <w:uiPriority w:val="99"/>
    <w:rsid w:val="00D77512"/>
    <w:rPr>
      <w:rFonts w:ascii="Arial" w:hAnsi="Arial"/>
      <w:sz w:val="22"/>
    </w:rPr>
  </w:style>
  <w:style w:type="paragraph" w:styleId="Fuzeile">
    <w:name w:val="footer"/>
    <w:basedOn w:val="Standard"/>
    <w:link w:val="FuzeileZchn"/>
    <w:uiPriority w:val="99"/>
    <w:unhideWhenUsed/>
    <w:rsid w:val="00D77512"/>
    <w:pPr>
      <w:tabs>
        <w:tab w:val="center" w:pos="4536"/>
        <w:tab w:val="right" w:pos="9072"/>
      </w:tabs>
    </w:pPr>
  </w:style>
  <w:style w:type="character" w:customStyle="1" w:styleId="FuzeileZchn">
    <w:name w:val="Fußzeile Zchn"/>
    <w:basedOn w:val="Absatz-Standardschriftart"/>
    <w:link w:val="Fuzeile"/>
    <w:uiPriority w:val="99"/>
    <w:rsid w:val="00D77512"/>
    <w:rPr>
      <w:rFonts w:ascii="Arial" w:hAnsi="Arial"/>
      <w:sz w:val="22"/>
    </w:rPr>
  </w:style>
  <w:style w:type="paragraph" w:customStyle="1" w:styleId="Fakten">
    <w:name w:val="Fakten"/>
    <w:basedOn w:val="Standard"/>
    <w:link w:val="FaktenZchn"/>
    <w:qFormat/>
    <w:rsid w:val="00A14613"/>
    <w:pPr>
      <w:tabs>
        <w:tab w:val="left" w:pos="2552"/>
      </w:tabs>
      <w:ind w:left="2552" w:hanging="2552"/>
    </w:pPr>
    <w:rPr>
      <w:rFonts w:cs="Arial"/>
    </w:rPr>
  </w:style>
  <w:style w:type="character" w:customStyle="1" w:styleId="FaktenZchn">
    <w:name w:val="Fakten Zchn"/>
    <w:basedOn w:val="Absatz-Standardschriftart"/>
    <w:link w:val="Fakten"/>
    <w:rsid w:val="00A14613"/>
    <w:rPr>
      <w:rFonts w:ascii="Arial" w:hAnsi="Arial" w:cs="Arial"/>
      <w:sz w:val="22"/>
    </w:rPr>
  </w:style>
  <w:style w:type="character" w:customStyle="1" w:styleId="BesuchterHyperlink1">
    <w:name w:val="BesuchterHyperlink1"/>
    <w:basedOn w:val="Absatz-Standardschriftart"/>
    <w:uiPriority w:val="99"/>
    <w:semiHidden/>
    <w:unhideWhenUsed/>
    <w:rsid w:val="00122538"/>
    <w:rPr>
      <w:color w:val="800080"/>
      <w:u w:val="single"/>
    </w:rPr>
  </w:style>
  <w:style w:type="paragraph" w:styleId="StandardWeb">
    <w:name w:val="Normal (Web)"/>
    <w:basedOn w:val="Standard"/>
    <w:uiPriority w:val="99"/>
    <w:semiHidden/>
    <w:unhideWhenUsed/>
    <w:rsid w:val="00122538"/>
    <w:pPr>
      <w:overflowPunct/>
      <w:autoSpaceDE/>
      <w:autoSpaceDN/>
      <w:adjustRightInd/>
      <w:spacing w:after="480"/>
      <w:textAlignment w:val="auto"/>
    </w:pPr>
    <w:rPr>
      <w:rFonts w:ascii="Times New Roman" w:hAnsi="Times New Roman"/>
      <w:sz w:val="24"/>
      <w:szCs w:val="24"/>
    </w:rPr>
  </w:style>
  <w:style w:type="paragraph" w:styleId="Sprechblasentext">
    <w:name w:val="Balloon Text"/>
    <w:basedOn w:val="Standard"/>
    <w:link w:val="SprechblasentextZchn"/>
    <w:uiPriority w:val="99"/>
    <w:semiHidden/>
    <w:unhideWhenUsed/>
    <w:rsid w:val="00DB75B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B75B4"/>
    <w:rPr>
      <w:rFonts w:ascii="Tahoma" w:hAnsi="Tahoma" w:cs="Tahoma"/>
      <w:sz w:val="16"/>
      <w:szCs w:val="16"/>
    </w:rPr>
  </w:style>
  <w:style w:type="paragraph" w:styleId="Titel">
    <w:name w:val="Title"/>
    <w:basedOn w:val="Standard"/>
    <w:next w:val="Standard"/>
    <w:link w:val="TitelZchn"/>
    <w:uiPriority w:val="10"/>
    <w:qFormat/>
    <w:rsid w:val="00360695"/>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60695"/>
    <w:rPr>
      <w:rFonts w:asciiTheme="majorHAnsi" w:eastAsiaTheme="majorEastAsia" w:hAnsiTheme="majorHAnsi" w:cstheme="majorBidi"/>
      <w:spacing w:val="-10"/>
      <w:kern w:val="28"/>
      <w:sz w:val="56"/>
      <w:szCs w:val="56"/>
    </w:rPr>
  </w:style>
  <w:style w:type="table" w:styleId="Tabellenraster">
    <w:name w:val="Table Grid"/>
    <w:basedOn w:val="NormaleTabelle"/>
    <w:uiPriority w:val="59"/>
    <w:rsid w:val="00095D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inlays--copy32text32232columns">
    <w:name w:val="ps--_inlays--_copy§32text§32_2§32columns"/>
    <w:basedOn w:val="Standard"/>
    <w:rsid w:val="00095D73"/>
    <w:pPr>
      <w:overflowPunct/>
      <w:autoSpaceDE/>
      <w:autoSpaceDN/>
      <w:adjustRightInd/>
      <w:spacing w:before="100" w:beforeAutospacing="1" w:after="100" w:afterAutospacing="1"/>
      <w:textAlignment w:val="auto"/>
    </w:pPr>
    <w:rPr>
      <w:rFonts w:ascii="Times New Roman" w:hAnsi="Times New Roman"/>
      <w:sz w:val="24"/>
      <w:szCs w:val="24"/>
    </w:rPr>
  </w:style>
  <w:style w:type="character" w:styleId="Kommentarzeichen">
    <w:name w:val="annotation reference"/>
    <w:basedOn w:val="Absatz-Standardschriftart"/>
    <w:uiPriority w:val="99"/>
    <w:semiHidden/>
    <w:unhideWhenUsed/>
    <w:rsid w:val="007E74C6"/>
    <w:rPr>
      <w:sz w:val="16"/>
      <w:szCs w:val="16"/>
    </w:rPr>
  </w:style>
  <w:style w:type="paragraph" w:styleId="Kommentartext">
    <w:name w:val="annotation text"/>
    <w:basedOn w:val="Standard"/>
    <w:link w:val="KommentartextZchn"/>
    <w:uiPriority w:val="99"/>
    <w:semiHidden/>
    <w:unhideWhenUsed/>
    <w:rsid w:val="007E74C6"/>
    <w:rPr>
      <w:sz w:val="20"/>
    </w:rPr>
  </w:style>
  <w:style w:type="character" w:customStyle="1" w:styleId="KommentartextZchn">
    <w:name w:val="Kommentartext Zchn"/>
    <w:basedOn w:val="Absatz-Standardschriftart"/>
    <w:link w:val="Kommentartext"/>
    <w:uiPriority w:val="99"/>
    <w:semiHidden/>
    <w:rsid w:val="007E74C6"/>
    <w:rPr>
      <w:rFonts w:ascii="Arial" w:hAnsi="Arial"/>
    </w:rPr>
  </w:style>
  <w:style w:type="paragraph" w:styleId="Kommentarthema">
    <w:name w:val="annotation subject"/>
    <w:basedOn w:val="Kommentartext"/>
    <w:next w:val="Kommentartext"/>
    <w:link w:val="KommentarthemaZchn"/>
    <w:uiPriority w:val="99"/>
    <w:semiHidden/>
    <w:unhideWhenUsed/>
    <w:rsid w:val="007E74C6"/>
    <w:rPr>
      <w:b/>
      <w:bCs/>
    </w:rPr>
  </w:style>
  <w:style w:type="character" w:customStyle="1" w:styleId="KommentarthemaZchn">
    <w:name w:val="Kommentarthema Zchn"/>
    <w:basedOn w:val="KommentartextZchn"/>
    <w:link w:val="Kommentarthema"/>
    <w:uiPriority w:val="99"/>
    <w:semiHidden/>
    <w:rsid w:val="007E74C6"/>
    <w:rPr>
      <w:rFonts w:ascii="Arial" w:hAnsi="Arial"/>
      <w:b/>
      <w:bCs/>
    </w:rPr>
  </w:style>
  <w:style w:type="paragraph" w:styleId="berarbeitung">
    <w:name w:val="Revision"/>
    <w:hidden/>
    <w:uiPriority w:val="99"/>
    <w:semiHidden/>
    <w:rsid w:val="006070A4"/>
    <w:rPr>
      <w:rFonts w:ascii="Arial" w:hAnsi="Arial"/>
      <w:sz w:val="22"/>
    </w:rPr>
  </w:style>
  <w:style w:type="character" w:customStyle="1" w:styleId="inlinewrap">
    <w:name w:val="inlinewrap"/>
    <w:basedOn w:val="Absatz-Standardschriftart"/>
    <w:rsid w:val="001A3C75"/>
  </w:style>
  <w:style w:type="character" w:customStyle="1" w:styleId="st">
    <w:name w:val="st"/>
    <w:basedOn w:val="Absatz-Standardschriftart"/>
    <w:rsid w:val="00F1009F"/>
  </w:style>
  <w:style w:type="character" w:styleId="Hervorhebung">
    <w:name w:val="Emphasis"/>
    <w:basedOn w:val="Absatz-Standardschriftart"/>
    <w:uiPriority w:val="20"/>
    <w:qFormat/>
    <w:rsid w:val="00F1009F"/>
    <w:rPr>
      <w:i/>
      <w:iCs/>
    </w:rPr>
  </w:style>
  <w:style w:type="character" w:customStyle="1" w:styleId="berschrift2Zchn">
    <w:name w:val="Überschrift 2 Zchn"/>
    <w:basedOn w:val="Absatz-Standardschriftart"/>
    <w:link w:val="berschrift2"/>
    <w:uiPriority w:val="9"/>
    <w:rsid w:val="002F2AB4"/>
    <w:rPr>
      <w:rFonts w:asciiTheme="majorHAnsi" w:eastAsiaTheme="majorEastAsia" w:hAnsiTheme="majorHAnsi" w:cstheme="majorBidi"/>
      <w:color w:val="2E74B5" w:themeColor="accent1" w:themeShade="BF"/>
      <w:sz w:val="26"/>
      <w:szCs w:val="26"/>
    </w:rPr>
  </w:style>
  <w:style w:type="paragraph" w:customStyle="1" w:styleId="Body">
    <w:name w:val="Body"/>
    <w:rsid w:val="000000C0"/>
    <w:pPr>
      <w:pBdr>
        <w:top w:val="nil"/>
        <w:left w:val="nil"/>
        <w:bottom w:val="nil"/>
        <w:right w:val="nil"/>
        <w:between w:val="nil"/>
        <w:bar w:val="nil"/>
      </w:pBdr>
    </w:pPr>
    <w:rPr>
      <w:rFonts w:ascii="Lato Light" w:eastAsia="Lato Light" w:hAnsi="Lato Light" w:cs="Lato Light"/>
      <w:color w:val="000000"/>
      <w:sz w:val="22"/>
      <w:szCs w:val="22"/>
      <w:u w:color="000000"/>
      <w:bdr w:val="nil"/>
      <w:lang w:val="en-GB" w:eastAsia="en-US"/>
    </w:rPr>
  </w:style>
  <w:style w:type="paragraph" w:styleId="Listenabsatz">
    <w:name w:val="List Paragraph"/>
    <w:basedOn w:val="Standard"/>
    <w:uiPriority w:val="34"/>
    <w:qFormat/>
    <w:rsid w:val="00D42513"/>
    <w:pPr>
      <w:overflowPunct/>
      <w:autoSpaceDE/>
      <w:autoSpaceDN/>
      <w:adjustRightInd/>
      <w:ind w:left="720"/>
      <w:contextualSpacing/>
      <w:textAlignment w:val="auto"/>
    </w:pPr>
    <w:rPr>
      <w:color w:val="00000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88058">
      <w:bodyDiv w:val="1"/>
      <w:marLeft w:val="0"/>
      <w:marRight w:val="0"/>
      <w:marTop w:val="0"/>
      <w:marBottom w:val="0"/>
      <w:divBdr>
        <w:top w:val="none" w:sz="0" w:space="0" w:color="auto"/>
        <w:left w:val="none" w:sz="0" w:space="0" w:color="auto"/>
        <w:bottom w:val="none" w:sz="0" w:space="0" w:color="auto"/>
        <w:right w:val="none" w:sz="0" w:space="0" w:color="auto"/>
      </w:divBdr>
      <w:divsChild>
        <w:div w:id="1409619923">
          <w:marLeft w:val="0"/>
          <w:marRight w:val="0"/>
          <w:marTop w:val="0"/>
          <w:marBottom w:val="0"/>
          <w:divBdr>
            <w:top w:val="none" w:sz="0" w:space="0" w:color="auto"/>
            <w:left w:val="none" w:sz="0" w:space="0" w:color="auto"/>
            <w:bottom w:val="none" w:sz="0" w:space="0" w:color="auto"/>
            <w:right w:val="none" w:sz="0" w:space="0" w:color="auto"/>
          </w:divBdr>
          <w:divsChild>
            <w:div w:id="2145005010">
              <w:marLeft w:val="0"/>
              <w:marRight w:val="0"/>
              <w:marTop w:val="0"/>
              <w:marBottom w:val="0"/>
              <w:divBdr>
                <w:top w:val="none" w:sz="0" w:space="0" w:color="auto"/>
                <w:left w:val="none" w:sz="0" w:space="0" w:color="auto"/>
                <w:bottom w:val="none" w:sz="0" w:space="0" w:color="auto"/>
                <w:right w:val="none" w:sz="0" w:space="0" w:color="auto"/>
              </w:divBdr>
              <w:divsChild>
                <w:div w:id="286742120">
                  <w:marLeft w:val="0"/>
                  <w:marRight w:val="0"/>
                  <w:marTop w:val="0"/>
                  <w:marBottom w:val="0"/>
                  <w:divBdr>
                    <w:top w:val="none" w:sz="0" w:space="0" w:color="auto"/>
                    <w:left w:val="none" w:sz="0" w:space="0" w:color="auto"/>
                    <w:bottom w:val="none" w:sz="0" w:space="0" w:color="auto"/>
                    <w:right w:val="none" w:sz="0" w:space="0" w:color="auto"/>
                  </w:divBdr>
                  <w:divsChild>
                    <w:div w:id="1693721403">
                      <w:marLeft w:val="0"/>
                      <w:marRight w:val="0"/>
                      <w:marTop w:val="0"/>
                      <w:marBottom w:val="0"/>
                      <w:divBdr>
                        <w:top w:val="none" w:sz="0" w:space="0" w:color="auto"/>
                        <w:left w:val="none" w:sz="0" w:space="0" w:color="auto"/>
                        <w:bottom w:val="none" w:sz="0" w:space="0" w:color="auto"/>
                        <w:right w:val="none" w:sz="0" w:space="0" w:color="auto"/>
                      </w:divBdr>
                      <w:divsChild>
                        <w:div w:id="701905646">
                          <w:marLeft w:val="0"/>
                          <w:marRight w:val="0"/>
                          <w:marTop w:val="0"/>
                          <w:marBottom w:val="0"/>
                          <w:divBdr>
                            <w:top w:val="none" w:sz="0" w:space="0" w:color="auto"/>
                            <w:left w:val="none" w:sz="0" w:space="0" w:color="auto"/>
                            <w:bottom w:val="none" w:sz="0" w:space="0" w:color="auto"/>
                            <w:right w:val="none" w:sz="0" w:space="0" w:color="auto"/>
                          </w:divBdr>
                          <w:divsChild>
                            <w:div w:id="38937216">
                              <w:marLeft w:val="0"/>
                              <w:marRight w:val="0"/>
                              <w:marTop w:val="0"/>
                              <w:marBottom w:val="0"/>
                              <w:divBdr>
                                <w:top w:val="none" w:sz="0" w:space="0" w:color="auto"/>
                                <w:left w:val="none" w:sz="0" w:space="0" w:color="auto"/>
                                <w:bottom w:val="none" w:sz="0" w:space="0" w:color="auto"/>
                                <w:right w:val="none" w:sz="0" w:space="0" w:color="auto"/>
                              </w:divBdr>
                              <w:divsChild>
                                <w:div w:id="941648933">
                                  <w:marLeft w:val="0"/>
                                  <w:marRight w:val="0"/>
                                  <w:marTop w:val="0"/>
                                  <w:marBottom w:val="0"/>
                                  <w:divBdr>
                                    <w:top w:val="none" w:sz="0" w:space="0" w:color="auto"/>
                                    <w:left w:val="none" w:sz="0" w:space="0" w:color="auto"/>
                                    <w:bottom w:val="none" w:sz="0" w:space="0" w:color="auto"/>
                                    <w:right w:val="none" w:sz="0" w:space="0" w:color="auto"/>
                                  </w:divBdr>
                                  <w:divsChild>
                                    <w:div w:id="322128175">
                                      <w:marLeft w:val="0"/>
                                      <w:marRight w:val="0"/>
                                      <w:marTop w:val="0"/>
                                      <w:marBottom w:val="0"/>
                                      <w:divBdr>
                                        <w:top w:val="none" w:sz="0" w:space="0" w:color="auto"/>
                                        <w:left w:val="none" w:sz="0" w:space="0" w:color="auto"/>
                                        <w:bottom w:val="none" w:sz="0" w:space="0" w:color="auto"/>
                                        <w:right w:val="none" w:sz="0" w:space="0" w:color="auto"/>
                                      </w:divBdr>
                                      <w:divsChild>
                                        <w:div w:id="1211575933">
                                          <w:marLeft w:val="0"/>
                                          <w:marRight w:val="0"/>
                                          <w:marTop w:val="0"/>
                                          <w:marBottom w:val="0"/>
                                          <w:divBdr>
                                            <w:top w:val="none" w:sz="0" w:space="0" w:color="auto"/>
                                            <w:left w:val="none" w:sz="0" w:space="0" w:color="auto"/>
                                            <w:bottom w:val="none" w:sz="0" w:space="0" w:color="auto"/>
                                            <w:right w:val="none" w:sz="0" w:space="0" w:color="auto"/>
                                          </w:divBdr>
                                          <w:divsChild>
                                            <w:div w:id="1519155861">
                                              <w:marLeft w:val="0"/>
                                              <w:marRight w:val="0"/>
                                              <w:marTop w:val="0"/>
                                              <w:marBottom w:val="0"/>
                                              <w:divBdr>
                                                <w:top w:val="none" w:sz="0" w:space="0" w:color="auto"/>
                                                <w:left w:val="none" w:sz="0" w:space="0" w:color="auto"/>
                                                <w:bottom w:val="none" w:sz="0" w:space="0" w:color="auto"/>
                                                <w:right w:val="none" w:sz="0" w:space="0" w:color="auto"/>
                                              </w:divBdr>
                                              <w:divsChild>
                                                <w:div w:id="535502993">
                                                  <w:marLeft w:val="0"/>
                                                  <w:marRight w:val="0"/>
                                                  <w:marTop w:val="0"/>
                                                  <w:marBottom w:val="0"/>
                                                  <w:divBdr>
                                                    <w:top w:val="none" w:sz="0" w:space="0" w:color="auto"/>
                                                    <w:left w:val="none" w:sz="0" w:space="0" w:color="auto"/>
                                                    <w:bottom w:val="none" w:sz="0" w:space="0" w:color="auto"/>
                                                    <w:right w:val="none" w:sz="0" w:space="0" w:color="auto"/>
                                                  </w:divBdr>
                                                  <w:divsChild>
                                                    <w:div w:id="1647395495">
                                                      <w:marLeft w:val="0"/>
                                                      <w:marRight w:val="0"/>
                                                      <w:marTop w:val="0"/>
                                                      <w:marBottom w:val="0"/>
                                                      <w:divBdr>
                                                        <w:top w:val="none" w:sz="0" w:space="0" w:color="auto"/>
                                                        <w:left w:val="none" w:sz="0" w:space="0" w:color="auto"/>
                                                        <w:bottom w:val="none" w:sz="0" w:space="0" w:color="auto"/>
                                                        <w:right w:val="none" w:sz="0" w:space="0" w:color="auto"/>
                                                      </w:divBdr>
                                                      <w:divsChild>
                                                        <w:div w:id="117141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51554067">
      <w:bodyDiv w:val="1"/>
      <w:marLeft w:val="0"/>
      <w:marRight w:val="0"/>
      <w:marTop w:val="0"/>
      <w:marBottom w:val="0"/>
      <w:divBdr>
        <w:top w:val="none" w:sz="0" w:space="0" w:color="auto"/>
        <w:left w:val="none" w:sz="0" w:space="0" w:color="auto"/>
        <w:bottom w:val="none" w:sz="0" w:space="0" w:color="auto"/>
        <w:right w:val="none" w:sz="0" w:space="0" w:color="auto"/>
      </w:divBdr>
      <w:divsChild>
        <w:div w:id="305282445">
          <w:marLeft w:val="0"/>
          <w:marRight w:val="0"/>
          <w:marTop w:val="0"/>
          <w:marBottom w:val="0"/>
          <w:divBdr>
            <w:top w:val="none" w:sz="0" w:space="0" w:color="auto"/>
            <w:left w:val="none" w:sz="0" w:space="0" w:color="auto"/>
            <w:bottom w:val="none" w:sz="0" w:space="0" w:color="auto"/>
            <w:right w:val="none" w:sz="0" w:space="0" w:color="auto"/>
          </w:divBdr>
        </w:div>
        <w:div w:id="1502547242">
          <w:marLeft w:val="0"/>
          <w:marRight w:val="0"/>
          <w:marTop w:val="0"/>
          <w:marBottom w:val="0"/>
          <w:divBdr>
            <w:top w:val="none" w:sz="0" w:space="0" w:color="auto"/>
            <w:left w:val="none" w:sz="0" w:space="0" w:color="auto"/>
            <w:bottom w:val="none" w:sz="0" w:space="0" w:color="auto"/>
            <w:right w:val="none" w:sz="0" w:space="0" w:color="auto"/>
          </w:divBdr>
        </w:div>
        <w:div w:id="2110159600">
          <w:marLeft w:val="0"/>
          <w:marRight w:val="0"/>
          <w:marTop w:val="0"/>
          <w:marBottom w:val="0"/>
          <w:divBdr>
            <w:top w:val="none" w:sz="0" w:space="0" w:color="auto"/>
            <w:left w:val="none" w:sz="0" w:space="0" w:color="auto"/>
            <w:bottom w:val="none" w:sz="0" w:space="0" w:color="auto"/>
            <w:right w:val="none" w:sz="0" w:space="0" w:color="auto"/>
          </w:divBdr>
        </w:div>
        <w:div w:id="1704330988">
          <w:marLeft w:val="0"/>
          <w:marRight w:val="0"/>
          <w:marTop w:val="0"/>
          <w:marBottom w:val="0"/>
          <w:divBdr>
            <w:top w:val="none" w:sz="0" w:space="0" w:color="auto"/>
            <w:left w:val="none" w:sz="0" w:space="0" w:color="auto"/>
            <w:bottom w:val="none" w:sz="0" w:space="0" w:color="auto"/>
            <w:right w:val="none" w:sz="0" w:space="0" w:color="auto"/>
          </w:divBdr>
        </w:div>
        <w:div w:id="649599019">
          <w:marLeft w:val="0"/>
          <w:marRight w:val="0"/>
          <w:marTop w:val="0"/>
          <w:marBottom w:val="0"/>
          <w:divBdr>
            <w:top w:val="none" w:sz="0" w:space="0" w:color="auto"/>
            <w:left w:val="none" w:sz="0" w:space="0" w:color="auto"/>
            <w:bottom w:val="none" w:sz="0" w:space="0" w:color="auto"/>
            <w:right w:val="none" w:sz="0" w:space="0" w:color="auto"/>
          </w:divBdr>
        </w:div>
        <w:div w:id="867522986">
          <w:marLeft w:val="0"/>
          <w:marRight w:val="0"/>
          <w:marTop w:val="0"/>
          <w:marBottom w:val="0"/>
          <w:divBdr>
            <w:top w:val="none" w:sz="0" w:space="0" w:color="auto"/>
            <w:left w:val="none" w:sz="0" w:space="0" w:color="auto"/>
            <w:bottom w:val="none" w:sz="0" w:space="0" w:color="auto"/>
            <w:right w:val="none" w:sz="0" w:space="0" w:color="auto"/>
          </w:divBdr>
        </w:div>
        <w:div w:id="1879395387">
          <w:marLeft w:val="0"/>
          <w:marRight w:val="0"/>
          <w:marTop w:val="0"/>
          <w:marBottom w:val="0"/>
          <w:divBdr>
            <w:top w:val="none" w:sz="0" w:space="0" w:color="auto"/>
            <w:left w:val="none" w:sz="0" w:space="0" w:color="auto"/>
            <w:bottom w:val="none" w:sz="0" w:space="0" w:color="auto"/>
            <w:right w:val="none" w:sz="0" w:space="0" w:color="auto"/>
          </w:divBdr>
        </w:div>
        <w:div w:id="59330049">
          <w:marLeft w:val="0"/>
          <w:marRight w:val="0"/>
          <w:marTop w:val="0"/>
          <w:marBottom w:val="0"/>
          <w:divBdr>
            <w:top w:val="none" w:sz="0" w:space="0" w:color="auto"/>
            <w:left w:val="none" w:sz="0" w:space="0" w:color="auto"/>
            <w:bottom w:val="none" w:sz="0" w:space="0" w:color="auto"/>
            <w:right w:val="none" w:sz="0" w:space="0" w:color="auto"/>
          </w:divBdr>
        </w:div>
        <w:div w:id="180243638">
          <w:marLeft w:val="0"/>
          <w:marRight w:val="0"/>
          <w:marTop w:val="0"/>
          <w:marBottom w:val="0"/>
          <w:divBdr>
            <w:top w:val="none" w:sz="0" w:space="0" w:color="auto"/>
            <w:left w:val="none" w:sz="0" w:space="0" w:color="auto"/>
            <w:bottom w:val="none" w:sz="0" w:space="0" w:color="auto"/>
            <w:right w:val="none" w:sz="0" w:space="0" w:color="auto"/>
          </w:divBdr>
        </w:div>
        <w:div w:id="256989421">
          <w:marLeft w:val="0"/>
          <w:marRight w:val="0"/>
          <w:marTop w:val="0"/>
          <w:marBottom w:val="0"/>
          <w:divBdr>
            <w:top w:val="none" w:sz="0" w:space="0" w:color="auto"/>
            <w:left w:val="none" w:sz="0" w:space="0" w:color="auto"/>
            <w:bottom w:val="none" w:sz="0" w:space="0" w:color="auto"/>
            <w:right w:val="none" w:sz="0" w:space="0" w:color="auto"/>
          </w:divBdr>
        </w:div>
        <w:div w:id="622427230">
          <w:marLeft w:val="0"/>
          <w:marRight w:val="0"/>
          <w:marTop w:val="0"/>
          <w:marBottom w:val="0"/>
          <w:divBdr>
            <w:top w:val="none" w:sz="0" w:space="0" w:color="auto"/>
            <w:left w:val="none" w:sz="0" w:space="0" w:color="auto"/>
            <w:bottom w:val="none" w:sz="0" w:space="0" w:color="auto"/>
            <w:right w:val="none" w:sz="0" w:space="0" w:color="auto"/>
          </w:divBdr>
        </w:div>
        <w:div w:id="1102991677">
          <w:marLeft w:val="0"/>
          <w:marRight w:val="0"/>
          <w:marTop w:val="0"/>
          <w:marBottom w:val="0"/>
          <w:divBdr>
            <w:top w:val="none" w:sz="0" w:space="0" w:color="auto"/>
            <w:left w:val="none" w:sz="0" w:space="0" w:color="auto"/>
            <w:bottom w:val="none" w:sz="0" w:space="0" w:color="auto"/>
            <w:right w:val="none" w:sz="0" w:space="0" w:color="auto"/>
          </w:divBdr>
        </w:div>
        <w:div w:id="634601468">
          <w:marLeft w:val="0"/>
          <w:marRight w:val="0"/>
          <w:marTop w:val="0"/>
          <w:marBottom w:val="0"/>
          <w:divBdr>
            <w:top w:val="none" w:sz="0" w:space="0" w:color="auto"/>
            <w:left w:val="none" w:sz="0" w:space="0" w:color="auto"/>
            <w:bottom w:val="none" w:sz="0" w:space="0" w:color="auto"/>
            <w:right w:val="none" w:sz="0" w:space="0" w:color="auto"/>
          </w:divBdr>
        </w:div>
        <w:div w:id="960692567">
          <w:marLeft w:val="0"/>
          <w:marRight w:val="0"/>
          <w:marTop w:val="0"/>
          <w:marBottom w:val="0"/>
          <w:divBdr>
            <w:top w:val="none" w:sz="0" w:space="0" w:color="auto"/>
            <w:left w:val="none" w:sz="0" w:space="0" w:color="auto"/>
            <w:bottom w:val="none" w:sz="0" w:space="0" w:color="auto"/>
            <w:right w:val="none" w:sz="0" w:space="0" w:color="auto"/>
          </w:divBdr>
        </w:div>
        <w:div w:id="33894301">
          <w:marLeft w:val="0"/>
          <w:marRight w:val="0"/>
          <w:marTop w:val="0"/>
          <w:marBottom w:val="0"/>
          <w:divBdr>
            <w:top w:val="none" w:sz="0" w:space="0" w:color="auto"/>
            <w:left w:val="none" w:sz="0" w:space="0" w:color="auto"/>
            <w:bottom w:val="none" w:sz="0" w:space="0" w:color="auto"/>
            <w:right w:val="none" w:sz="0" w:space="0" w:color="auto"/>
          </w:divBdr>
        </w:div>
        <w:div w:id="579825787">
          <w:marLeft w:val="0"/>
          <w:marRight w:val="0"/>
          <w:marTop w:val="0"/>
          <w:marBottom w:val="0"/>
          <w:divBdr>
            <w:top w:val="none" w:sz="0" w:space="0" w:color="auto"/>
            <w:left w:val="none" w:sz="0" w:space="0" w:color="auto"/>
            <w:bottom w:val="none" w:sz="0" w:space="0" w:color="auto"/>
            <w:right w:val="none" w:sz="0" w:space="0" w:color="auto"/>
          </w:divBdr>
        </w:div>
        <w:div w:id="968439047">
          <w:marLeft w:val="0"/>
          <w:marRight w:val="0"/>
          <w:marTop w:val="0"/>
          <w:marBottom w:val="0"/>
          <w:divBdr>
            <w:top w:val="none" w:sz="0" w:space="0" w:color="auto"/>
            <w:left w:val="none" w:sz="0" w:space="0" w:color="auto"/>
            <w:bottom w:val="none" w:sz="0" w:space="0" w:color="auto"/>
            <w:right w:val="none" w:sz="0" w:space="0" w:color="auto"/>
          </w:divBdr>
        </w:div>
        <w:div w:id="1519614338">
          <w:marLeft w:val="0"/>
          <w:marRight w:val="0"/>
          <w:marTop w:val="0"/>
          <w:marBottom w:val="0"/>
          <w:divBdr>
            <w:top w:val="none" w:sz="0" w:space="0" w:color="auto"/>
            <w:left w:val="none" w:sz="0" w:space="0" w:color="auto"/>
            <w:bottom w:val="none" w:sz="0" w:space="0" w:color="auto"/>
            <w:right w:val="none" w:sz="0" w:space="0" w:color="auto"/>
          </w:divBdr>
        </w:div>
        <w:div w:id="618996604">
          <w:marLeft w:val="0"/>
          <w:marRight w:val="0"/>
          <w:marTop w:val="0"/>
          <w:marBottom w:val="0"/>
          <w:divBdr>
            <w:top w:val="none" w:sz="0" w:space="0" w:color="auto"/>
            <w:left w:val="none" w:sz="0" w:space="0" w:color="auto"/>
            <w:bottom w:val="none" w:sz="0" w:space="0" w:color="auto"/>
            <w:right w:val="none" w:sz="0" w:space="0" w:color="auto"/>
          </w:divBdr>
        </w:div>
        <w:div w:id="1617055857">
          <w:marLeft w:val="0"/>
          <w:marRight w:val="0"/>
          <w:marTop w:val="0"/>
          <w:marBottom w:val="0"/>
          <w:divBdr>
            <w:top w:val="none" w:sz="0" w:space="0" w:color="auto"/>
            <w:left w:val="none" w:sz="0" w:space="0" w:color="auto"/>
            <w:bottom w:val="none" w:sz="0" w:space="0" w:color="auto"/>
            <w:right w:val="none" w:sz="0" w:space="0" w:color="auto"/>
          </w:divBdr>
        </w:div>
        <w:div w:id="774834538">
          <w:marLeft w:val="0"/>
          <w:marRight w:val="0"/>
          <w:marTop w:val="0"/>
          <w:marBottom w:val="0"/>
          <w:divBdr>
            <w:top w:val="none" w:sz="0" w:space="0" w:color="auto"/>
            <w:left w:val="none" w:sz="0" w:space="0" w:color="auto"/>
            <w:bottom w:val="none" w:sz="0" w:space="0" w:color="auto"/>
            <w:right w:val="none" w:sz="0" w:space="0" w:color="auto"/>
          </w:divBdr>
        </w:div>
        <w:div w:id="864633037">
          <w:marLeft w:val="0"/>
          <w:marRight w:val="0"/>
          <w:marTop w:val="0"/>
          <w:marBottom w:val="0"/>
          <w:divBdr>
            <w:top w:val="none" w:sz="0" w:space="0" w:color="auto"/>
            <w:left w:val="none" w:sz="0" w:space="0" w:color="auto"/>
            <w:bottom w:val="none" w:sz="0" w:space="0" w:color="auto"/>
            <w:right w:val="none" w:sz="0" w:space="0" w:color="auto"/>
          </w:divBdr>
        </w:div>
      </w:divsChild>
    </w:div>
    <w:div w:id="293490818">
      <w:bodyDiv w:val="1"/>
      <w:marLeft w:val="0"/>
      <w:marRight w:val="0"/>
      <w:marTop w:val="0"/>
      <w:marBottom w:val="0"/>
      <w:divBdr>
        <w:top w:val="none" w:sz="0" w:space="0" w:color="auto"/>
        <w:left w:val="none" w:sz="0" w:space="0" w:color="auto"/>
        <w:bottom w:val="none" w:sz="0" w:space="0" w:color="auto"/>
        <w:right w:val="none" w:sz="0" w:space="0" w:color="auto"/>
      </w:divBdr>
    </w:div>
    <w:div w:id="544413717">
      <w:bodyDiv w:val="1"/>
      <w:marLeft w:val="0"/>
      <w:marRight w:val="0"/>
      <w:marTop w:val="0"/>
      <w:marBottom w:val="0"/>
      <w:divBdr>
        <w:top w:val="none" w:sz="0" w:space="0" w:color="auto"/>
        <w:left w:val="none" w:sz="0" w:space="0" w:color="auto"/>
        <w:bottom w:val="none" w:sz="0" w:space="0" w:color="auto"/>
        <w:right w:val="none" w:sz="0" w:space="0" w:color="auto"/>
      </w:divBdr>
      <w:divsChild>
        <w:div w:id="1384014017">
          <w:marLeft w:val="0"/>
          <w:marRight w:val="0"/>
          <w:marTop w:val="0"/>
          <w:marBottom w:val="0"/>
          <w:divBdr>
            <w:top w:val="none" w:sz="0" w:space="0" w:color="auto"/>
            <w:left w:val="none" w:sz="0" w:space="0" w:color="auto"/>
            <w:bottom w:val="none" w:sz="0" w:space="0" w:color="auto"/>
            <w:right w:val="none" w:sz="0" w:space="0" w:color="auto"/>
          </w:divBdr>
        </w:div>
        <w:div w:id="1839536808">
          <w:marLeft w:val="0"/>
          <w:marRight w:val="0"/>
          <w:marTop w:val="0"/>
          <w:marBottom w:val="0"/>
          <w:divBdr>
            <w:top w:val="none" w:sz="0" w:space="0" w:color="auto"/>
            <w:left w:val="none" w:sz="0" w:space="0" w:color="auto"/>
            <w:bottom w:val="none" w:sz="0" w:space="0" w:color="auto"/>
            <w:right w:val="none" w:sz="0" w:space="0" w:color="auto"/>
          </w:divBdr>
        </w:div>
        <w:div w:id="847134895">
          <w:marLeft w:val="0"/>
          <w:marRight w:val="0"/>
          <w:marTop w:val="0"/>
          <w:marBottom w:val="0"/>
          <w:divBdr>
            <w:top w:val="none" w:sz="0" w:space="0" w:color="auto"/>
            <w:left w:val="none" w:sz="0" w:space="0" w:color="auto"/>
            <w:bottom w:val="none" w:sz="0" w:space="0" w:color="auto"/>
            <w:right w:val="none" w:sz="0" w:space="0" w:color="auto"/>
          </w:divBdr>
        </w:div>
      </w:divsChild>
    </w:div>
    <w:div w:id="1323855632">
      <w:bodyDiv w:val="1"/>
      <w:marLeft w:val="0"/>
      <w:marRight w:val="0"/>
      <w:marTop w:val="0"/>
      <w:marBottom w:val="0"/>
      <w:divBdr>
        <w:top w:val="none" w:sz="0" w:space="0" w:color="auto"/>
        <w:left w:val="none" w:sz="0" w:space="0" w:color="auto"/>
        <w:bottom w:val="none" w:sz="0" w:space="0" w:color="auto"/>
        <w:right w:val="none" w:sz="0" w:space="0" w:color="auto"/>
      </w:divBdr>
      <w:divsChild>
        <w:div w:id="167453564">
          <w:marLeft w:val="0"/>
          <w:marRight w:val="0"/>
          <w:marTop w:val="0"/>
          <w:marBottom w:val="0"/>
          <w:divBdr>
            <w:top w:val="none" w:sz="0" w:space="0" w:color="auto"/>
            <w:left w:val="none" w:sz="0" w:space="0" w:color="auto"/>
            <w:bottom w:val="none" w:sz="0" w:space="0" w:color="auto"/>
            <w:right w:val="none" w:sz="0" w:space="0" w:color="auto"/>
          </w:divBdr>
          <w:divsChild>
            <w:div w:id="1212109953">
              <w:marLeft w:val="0"/>
              <w:marRight w:val="0"/>
              <w:marTop w:val="0"/>
              <w:marBottom w:val="0"/>
              <w:divBdr>
                <w:top w:val="none" w:sz="0" w:space="0" w:color="auto"/>
                <w:left w:val="none" w:sz="0" w:space="0" w:color="auto"/>
                <w:bottom w:val="none" w:sz="0" w:space="0" w:color="auto"/>
                <w:right w:val="none" w:sz="0" w:space="0" w:color="auto"/>
              </w:divBdr>
              <w:divsChild>
                <w:div w:id="1202597753">
                  <w:marLeft w:val="0"/>
                  <w:marRight w:val="0"/>
                  <w:marTop w:val="0"/>
                  <w:marBottom w:val="0"/>
                  <w:divBdr>
                    <w:top w:val="none" w:sz="0" w:space="0" w:color="auto"/>
                    <w:left w:val="none" w:sz="0" w:space="0" w:color="auto"/>
                    <w:bottom w:val="none" w:sz="0" w:space="0" w:color="auto"/>
                    <w:right w:val="none" w:sz="0" w:space="0" w:color="auto"/>
                  </w:divBdr>
                  <w:divsChild>
                    <w:div w:id="515969067">
                      <w:marLeft w:val="0"/>
                      <w:marRight w:val="0"/>
                      <w:marTop w:val="0"/>
                      <w:marBottom w:val="0"/>
                      <w:divBdr>
                        <w:top w:val="none" w:sz="0" w:space="0" w:color="auto"/>
                        <w:left w:val="none" w:sz="0" w:space="0" w:color="auto"/>
                        <w:bottom w:val="none" w:sz="0" w:space="0" w:color="auto"/>
                        <w:right w:val="none" w:sz="0" w:space="0" w:color="auto"/>
                      </w:divBdr>
                      <w:divsChild>
                        <w:div w:id="2139059409">
                          <w:marLeft w:val="0"/>
                          <w:marRight w:val="0"/>
                          <w:marTop w:val="0"/>
                          <w:marBottom w:val="0"/>
                          <w:divBdr>
                            <w:top w:val="none" w:sz="0" w:space="0" w:color="auto"/>
                            <w:left w:val="none" w:sz="0" w:space="0" w:color="auto"/>
                            <w:bottom w:val="none" w:sz="0" w:space="0" w:color="auto"/>
                            <w:right w:val="none" w:sz="0" w:space="0" w:color="auto"/>
                          </w:divBdr>
                          <w:divsChild>
                            <w:div w:id="664822190">
                              <w:marLeft w:val="0"/>
                              <w:marRight w:val="0"/>
                              <w:marTop w:val="0"/>
                              <w:marBottom w:val="0"/>
                              <w:divBdr>
                                <w:top w:val="none" w:sz="0" w:space="0" w:color="auto"/>
                                <w:left w:val="none" w:sz="0" w:space="0" w:color="auto"/>
                                <w:bottom w:val="none" w:sz="0" w:space="0" w:color="auto"/>
                                <w:right w:val="none" w:sz="0" w:space="0" w:color="auto"/>
                              </w:divBdr>
                              <w:divsChild>
                                <w:div w:id="1514882230">
                                  <w:marLeft w:val="0"/>
                                  <w:marRight w:val="0"/>
                                  <w:marTop w:val="0"/>
                                  <w:marBottom w:val="0"/>
                                  <w:divBdr>
                                    <w:top w:val="none" w:sz="0" w:space="0" w:color="auto"/>
                                    <w:left w:val="none" w:sz="0" w:space="0" w:color="auto"/>
                                    <w:bottom w:val="none" w:sz="0" w:space="0" w:color="auto"/>
                                    <w:right w:val="none" w:sz="0" w:space="0" w:color="auto"/>
                                  </w:divBdr>
                                  <w:divsChild>
                                    <w:div w:id="1990085259">
                                      <w:marLeft w:val="0"/>
                                      <w:marRight w:val="0"/>
                                      <w:marTop w:val="0"/>
                                      <w:marBottom w:val="0"/>
                                      <w:divBdr>
                                        <w:top w:val="none" w:sz="0" w:space="0" w:color="auto"/>
                                        <w:left w:val="none" w:sz="0" w:space="0" w:color="auto"/>
                                        <w:bottom w:val="none" w:sz="0" w:space="0" w:color="auto"/>
                                        <w:right w:val="none" w:sz="0" w:space="0" w:color="auto"/>
                                      </w:divBdr>
                                      <w:divsChild>
                                        <w:div w:id="1773235147">
                                          <w:marLeft w:val="0"/>
                                          <w:marRight w:val="0"/>
                                          <w:marTop w:val="0"/>
                                          <w:marBottom w:val="0"/>
                                          <w:divBdr>
                                            <w:top w:val="none" w:sz="0" w:space="0" w:color="auto"/>
                                            <w:left w:val="none" w:sz="0" w:space="0" w:color="auto"/>
                                            <w:bottom w:val="none" w:sz="0" w:space="0" w:color="auto"/>
                                            <w:right w:val="none" w:sz="0" w:space="0" w:color="auto"/>
                                          </w:divBdr>
                                          <w:divsChild>
                                            <w:div w:id="91170224">
                                              <w:marLeft w:val="0"/>
                                              <w:marRight w:val="0"/>
                                              <w:marTop w:val="0"/>
                                              <w:marBottom w:val="0"/>
                                              <w:divBdr>
                                                <w:top w:val="none" w:sz="0" w:space="0" w:color="auto"/>
                                                <w:left w:val="none" w:sz="0" w:space="0" w:color="auto"/>
                                                <w:bottom w:val="none" w:sz="0" w:space="0" w:color="auto"/>
                                                <w:right w:val="none" w:sz="0" w:space="0" w:color="auto"/>
                                              </w:divBdr>
                                              <w:divsChild>
                                                <w:div w:id="260458988">
                                                  <w:marLeft w:val="0"/>
                                                  <w:marRight w:val="0"/>
                                                  <w:marTop w:val="0"/>
                                                  <w:marBottom w:val="0"/>
                                                  <w:divBdr>
                                                    <w:top w:val="none" w:sz="0" w:space="0" w:color="auto"/>
                                                    <w:left w:val="none" w:sz="0" w:space="0" w:color="auto"/>
                                                    <w:bottom w:val="none" w:sz="0" w:space="0" w:color="auto"/>
                                                    <w:right w:val="none" w:sz="0" w:space="0" w:color="auto"/>
                                                  </w:divBdr>
                                                  <w:divsChild>
                                                    <w:div w:id="1130125806">
                                                      <w:marLeft w:val="0"/>
                                                      <w:marRight w:val="0"/>
                                                      <w:marTop w:val="0"/>
                                                      <w:marBottom w:val="0"/>
                                                      <w:divBdr>
                                                        <w:top w:val="none" w:sz="0" w:space="0" w:color="auto"/>
                                                        <w:left w:val="none" w:sz="0" w:space="0" w:color="auto"/>
                                                        <w:bottom w:val="none" w:sz="0" w:space="0" w:color="auto"/>
                                                        <w:right w:val="none" w:sz="0" w:space="0" w:color="auto"/>
                                                      </w:divBdr>
                                                      <w:divsChild>
                                                        <w:div w:id="30477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u\AppData\Roaming\Microsoft\Templates\2012DokaPM.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40BBD7-4250-4222-BCED-B285DBE44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2012DokaPM.dotx</Template>
  <TotalTime>0</TotalTime>
  <Pages>6</Pages>
  <Words>1348</Words>
  <Characters>8652</Characters>
  <Application>Microsoft Office Word</Application>
  <DocSecurity>0</DocSecurity>
  <Lines>72</Lines>
  <Paragraphs>19</Paragraphs>
  <ScaleCrop>false</ScaleCrop>
  <HeadingPairs>
    <vt:vector size="2" baseType="variant">
      <vt:variant>
        <vt:lpstr>Titel</vt:lpstr>
      </vt:variant>
      <vt:variant>
        <vt:i4>1</vt:i4>
      </vt:variant>
    </vt:vector>
  </HeadingPairs>
  <TitlesOfParts>
    <vt:vector size="1" baseType="lpstr">
      <vt:lpstr>Pressemitteilung</vt:lpstr>
    </vt:vector>
  </TitlesOfParts>
  <Company>Deutsche Doka</Company>
  <LinksUpToDate>false</LinksUpToDate>
  <CharactersWithSpaces>9981</CharactersWithSpaces>
  <SharedDoc>false</SharedDoc>
  <HLinks>
    <vt:vector size="30" baseType="variant">
      <vt:variant>
        <vt:i4>393297</vt:i4>
      </vt:variant>
      <vt:variant>
        <vt:i4>15</vt:i4>
      </vt:variant>
      <vt:variant>
        <vt:i4>0</vt:i4>
      </vt:variant>
      <vt:variant>
        <vt:i4>5</vt:i4>
      </vt:variant>
      <vt:variant>
        <vt:lpwstr>https://www.doka.com/de/system-groups/doka-safety-systems/working-scaffolds/working-scaffold-modul/index</vt:lpwstr>
      </vt:variant>
      <vt:variant>
        <vt:lpwstr/>
      </vt:variant>
      <vt:variant>
        <vt:i4>4653151</vt:i4>
      </vt:variant>
      <vt:variant>
        <vt:i4>12</vt:i4>
      </vt:variant>
      <vt:variant>
        <vt:i4>0</vt:i4>
      </vt:variant>
      <vt:variant>
        <vt:i4>5</vt:i4>
      </vt:variant>
      <vt:variant>
        <vt:lpwstr>https://www.doka.com/de/system-groups/doka-safety-systems/access-systems/stairtower250/index</vt:lpwstr>
      </vt:variant>
      <vt:variant>
        <vt:lpwstr/>
      </vt:variant>
      <vt:variant>
        <vt:i4>3407990</vt:i4>
      </vt:variant>
      <vt:variant>
        <vt:i4>9</vt:i4>
      </vt:variant>
      <vt:variant>
        <vt:i4>0</vt:i4>
      </vt:variant>
      <vt:variant>
        <vt:i4>5</vt:i4>
      </vt:variant>
      <vt:variant>
        <vt:lpwstr>https://www.doka.com/de/system-groups/doka-wall-systems/framed-formwork/framax-xlife-plus/index</vt:lpwstr>
      </vt:variant>
      <vt:variant>
        <vt:lpwstr/>
      </vt:variant>
      <vt:variant>
        <vt:i4>7274554</vt:i4>
      </vt:variant>
      <vt:variant>
        <vt:i4>6</vt:i4>
      </vt:variant>
      <vt:variant>
        <vt:i4>0</vt:i4>
      </vt:variant>
      <vt:variant>
        <vt:i4>5</vt:i4>
      </vt:variant>
      <vt:variant>
        <vt:lpwstr>http://www.doka.de/</vt:lpwstr>
      </vt:variant>
      <vt:variant>
        <vt:lpwstr/>
      </vt:variant>
      <vt:variant>
        <vt:i4>6422581</vt:i4>
      </vt:variant>
      <vt:variant>
        <vt:i4>3</vt:i4>
      </vt:variant>
      <vt:variant>
        <vt:i4>0</vt:i4>
      </vt:variant>
      <vt:variant>
        <vt:i4>5</vt:i4>
      </vt:variant>
      <vt:variant>
        <vt:lpwstr>http://www.vstr.de/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PM Apolda wird erweitert</dc:subject>
  <dc:creator>Deutsche Doka</dc:creator>
  <cp:lastModifiedBy>Staub Dominic</cp:lastModifiedBy>
  <cp:revision>3</cp:revision>
  <cp:lastPrinted>2017-12-07T16:21:00Z</cp:lastPrinted>
  <dcterms:created xsi:type="dcterms:W3CDTF">2020-07-23T09:54:00Z</dcterms:created>
  <dcterms:modified xsi:type="dcterms:W3CDTF">2020-07-23T09:59:00Z</dcterms:modified>
</cp:coreProperties>
</file>